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0"/>
        <w:ind w:left="420"/>
        <w:jc w:val="center"/>
        <w:spacing w:line="360" w:lineRule="auto"/>
        <w:shd w:val="clear" w:color="auto" w:fill="auto"/>
        <w:rPr>
          <w:rFonts w:hint="eastAsia" w:ascii="宋体" w:hAnsi="宋体" w:eastAsia="宋体"/>
          <w:b/>
          <w:color w:val="000000"/>
          <w:sz w:val="72"/>
          <w:szCs w:val="20"/>
          <w:highlight w:val="none"/>
        </w:rPr>
      </w:pPr>
      <w:r/>
      <w:bookmarkStart w:id="0" w:name="_Toc97193183"/>
      <w:r/>
      <w:bookmarkStart w:id="1" w:name="_Toc2583690"/>
      <w:r/>
      <w:bookmarkStart w:id="2" w:name="_Toc97191716"/>
      <w:r/>
      <w:bookmarkStart w:id="3" w:name="_Toc97191717"/>
      <w:r/>
      <w:bookmarkStart w:id="4" w:name="_Toc97193184"/>
      <w:r/>
      <w:bookmarkStart w:id="5" w:name="_Toc97193185"/>
      <w:r/>
      <w:bookmarkStart w:id="6" w:name="_Toc97191718"/>
      <w:r/>
      <w:bookmarkStart w:id="7" w:name="_Toc97193186"/>
      <w:r/>
      <w:bookmarkStart w:id="8" w:name="_Toc97191719"/>
      <w:r/>
      <w:bookmarkStart w:id="9" w:name="_Hlk145533390"/>
      <w:r/>
      <w:bookmarkStart w:id="10" w:name="_Toc97193187"/>
      <w:r/>
      <w:bookmarkStart w:id="11" w:name="_Toc97191725"/>
      <w:r/>
      <w:bookmarkStart w:id="12" w:name="_Toc97191730"/>
      <w:r/>
      <w:bookmarkStart w:id="13" w:name="_Toc97193188"/>
      <w:r/>
      <w:bookmarkStart w:id="14" w:name="_Toc97193189"/>
      <w:r/>
      <w:bookmarkStart w:id="15" w:name="_Toc97191731"/>
      <w:r>
        <w:rPr>
          <w:rFonts w:hint="eastAsia" w:ascii="宋体" w:hAnsi="宋体" w:eastAsia="宋体"/>
          <w:b/>
          <w:color w:val="000000"/>
          <w:sz w:val="72"/>
          <w:szCs w:val="20"/>
          <w:highlight w:val="none"/>
        </w:rPr>
        <w:t xml:space="preserve">苏 州 市 政 府 采 购 </w:t>
      </w:r>
      <w:r>
        <w:rPr>
          <w:rFonts w:hint="eastAsia" w:ascii="宋体" w:hAnsi="宋体" w:eastAsia="宋体"/>
          <w:b/>
          <w:color w:val="000000"/>
          <w:sz w:val="72"/>
          <w:szCs w:val="20"/>
          <w:highlight w:val="none"/>
        </w:rPr>
      </w:r>
      <w:r/>
    </w:p>
    <w:p>
      <w:pPr>
        <w:pStyle w:val="740"/>
        <w:ind w:left="420"/>
        <w:jc w:val="center"/>
        <w:spacing w:line="360" w:lineRule="auto"/>
        <w:shd w:val="clear" w:color="auto" w:fill="auto"/>
        <w:rPr>
          <w:rFonts w:hint="eastAsia" w:ascii="宋体" w:hAnsi="宋体" w:eastAsia="宋体"/>
          <w:b/>
          <w:color w:val="000000"/>
          <w:sz w:val="72"/>
          <w:szCs w:val="20"/>
          <w:highlight w:val="none"/>
        </w:rPr>
      </w:pPr>
      <w:r>
        <w:rPr>
          <w:rFonts w:hint="eastAsia" w:ascii="宋体" w:hAnsi="宋体" w:eastAsia="宋体"/>
          <w:b/>
          <w:color w:val="000000"/>
          <w:sz w:val="72"/>
          <w:szCs w:val="20"/>
          <w:highlight w:val="none"/>
        </w:rPr>
        <w:t xml:space="preserve">招 标 文 件</w:t>
      </w:r>
      <w:r>
        <w:rPr>
          <w:rFonts w:hint="eastAsia" w:ascii="宋体" w:hAnsi="宋体" w:eastAsia="宋体"/>
          <w:b/>
          <w:color w:val="000000"/>
          <w:sz w:val="72"/>
          <w:szCs w:val="20"/>
          <w:highlight w:val="none"/>
        </w:rPr>
      </w:r>
      <w:r/>
    </w:p>
    <w:p>
      <w:pPr>
        <w:pStyle w:val="740"/>
        <w:ind w:left="420"/>
        <w:jc w:val="center"/>
        <w:shd w:val="clear" w:color="auto" w:fill="auto"/>
        <w:rPr>
          <w:rFonts w:hint="eastAsia" w:ascii="宋体" w:hAnsi="宋体" w:eastAsia="宋体"/>
          <w:b/>
          <w:color w:val="000000"/>
          <w:spacing w:val="40"/>
          <w:sz w:val="15"/>
          <w:szCs w:val="15"/>
          <w:highlight w:val="none"/>
        </w:rPr>
      </w:pPr>
      <w:r>
        <w:rPr>
          <w:rFonts w:hint="eastAsia" w:ascii="宋体" w:hAnsi="宋体" w:eastAsia="宋体"/>
          <w:b/>
          <w:color w:val="000000"/>
          <w:spacing w:val="40"/>
          <w:sz w:val="15"/>
          <w:szCs w:val="15"/>
          <w:highlight w:val="none"/>
        </w:rPr>
      </w:r>
      <w:r/>
    </w:p>
    <w:p>
      <w:pPr>
        <w:pStyle w:val="740"/>
        <w:ind w:left="420"/>
        <w:jc w:val="center"/>
        <w:shd w:val="clear" w:color="auto" w:fill="auto"/>
        <w:rPr>
          <w:rFonts w:hint="eastAsia" w:ascii="宋体" w:hAnsi="宋体" w:eastAsia="宋体"/>
          <w:b/>
          <w:color w:val="000000"/>
          <w:spacing w:val="40"/>
          <w:sz w:val="15"/>
          <w:szCs w:val="15"/>
          <w:highlight w:val="none"/>
        </w:rPr>
      </w:pPr>
      <w:r>
        <w:rPr>
          <w:rFonts w:hint="eastAsia" w:ascii="宋体" w:hAnsi="宋体" w:eastAsia="宋体"/>
          <w:b/>
          <w:color w:val="000000"/>
          <w:spacing w:val="40"/>
          <w:sz w:val="15"/>
          <w:szCs w:val="15"/>
          <w:highlight w:val="none"/>
        </w:rPr>
      </w:r>
      <w:r/>
    </w:p>
    <w:p>
      <w:pPr>
        <w:pStyle w:val="740"/>
        <w:ind w:left="420"/>
        <w:jc w:val="center"/>
        <w:shd w:val="clear" w:color="auto" w:fill="auto"/>
        <w:rPr>
          <w:rFonts w:hint="eastAsia" w:ascii="宋体" w:hAnsi="宋体" w:eastAsia="宋体"/>
          <w:color w:val="000000"/>
          <w:szCs w:val="24"/>
          <w:highlight w:val="none"/>
        </w:rPr>
      </w:pPr>
      <w:r>
        <w:rPr>
          <w:rFonts w:hint="eastAsia" w:ascii="宋体" w:hAnsi="宋体" w:eastAsia="宋体"/>
          <w:color w:val="000000"/>
          <w:szCs w:val="24"/>
          <w:highlight w:val="none"/>
        </w:rPr>
      </w:r>
      <w:r/>
    </w:p>
    <w:p>
      <w:pPr>
        <w:pStyle w:val="924"/>
        <w:ind w:firstLine="0"/>
        <w:shd w:val="clear" w:color="auto" w:fill="auto"/>
        <w:rPr>
          <w:color w:val="000000"/>
          <w:highlight w:val="none"/>
        </w:rPr>
      </w:pPr>
      <w:r>
        <w:rPr>
          <w:color w:val="000000"/>
          <w:highlight w:val="none"/>
        </w:rPr>
      </w:r>
      <w:r/>
    </w:p>
    <w:p>
      <w:pPr>
        <w:pStyle w:val="740"/>
        <w:ind w:left="420"/>
        <w:jc w:val="center"/>
        <w:shd w:val="clear" w:color="auto" w:fill="auto"/>
        <w:rPr>
          <w:rFonts w:hint="eastAsia" w:ascii="宋体" w:hAnsi="宋体" w:eastAsia="宋体"/>
          <w:color w:val="000000"/>
          <w:highlight w:val="none"/>
        </w:rPr>
      </w:pPr>
      <w:r>
        <w:rPr>
          <w:rFonts w:hint="eastAsia" w:ascii="宋体" w:hAnsi="宋体" w:eastAsia="宋体"/>
          <w:color w:val="000000"/>
          <w:highlight w:val="none"/>
        </w:rPr>
      </w:r>
      <w:r/>
    </w:p>
    <w:p>
      <w:pPr>
        <w:pStyle w:val="740"/>
        <w:ind w:left="955" w:firstLine="64"/>
        <w:jc w:val="left"/>
        <w:spacing w:line="360" w:lineRule="auto"/>
        <w:shd w:val="clear" w:color="auto" w:fill="auto"/>
        <w:rPr>
          <w:rFonts w:hint="eastAsia" w:ascii="宋体" w:hAnsi="宋体" w:eastAsia="宋体"/>
          <w:b/>
          <w:bCs/>
          <w:color w:val="000000"/>
          <w:sz w:val="32"/>
          <w:szCs w:val="32"/>
          <w:highlight w:val="none"/>
          <w:lang w:val="en-US" w:eastAsia="zh-CN"/>
        </w:rPr>
      </w:pPr>
      <w:r>
        <w:rPr>
          <w:rFonts w:hint="eastAsia" w:ascii="宋体" w:hAnsi="宋体" w:eastAsia="宋体"/>
          <w:b/>
          <w:color w:val="000000"/>
          <w:sz w:val="32"/>
          <w:highlight w:val="none"/>
        </w:rPr>
        <w:t xml:space="preserve">采购编号</w:t>
      </w:r>
      <w:r>
        <w:rPr>
          <w:rFonts w:ascii="宋体" w:hAnsi="宋体" w:eastAsia="宋体"/>
          <w:b/>
          <w:color w:val="000000"/>
          <w:sz w:val="32"/>
          <w:highlight w:val="none"/>
        </w:rPr>
        <w:t xml:space="preserve">:</w:t>
      </w:r>
      <w:r>
        <w:rPr>
          <w:rFonts w:hint="eastAsia" w:ascii="宋体" w:hAnsi="宋体" w:eastAsia="宋体"/>
          <w:b/>
          <w:color w:val="000000"/>
          <w:sz w:val="32"/>
          <w:highlight w:val="none"/>
        </w:rPr>
        <w:t xml:space="preserve"> </w:t>
      </w:r>
      <w:r>
        <w:rPr>
          <w:rFonts w:hint="eastAsia" w:ascii="宋体" w:hAnsi="宋体" w:eastAsia="宋体"/>
          <w:b/>
          <w:color w:val="000000"/>
          <w:sz w:val="32"/>
          <w:highlight w:val="none"/>
          <w:lang w:eastAsia="zh-CN"/>
        </w:rPr>
        <w:t xml:space="preserve">JSZC-320500-HJSS-G2026-0004</w:t>
      </w:r>
      <w:r>
        <w:rPr>
          <w:rFonts w:hint="eastAsia" w:ascii="宋体" w:hAnsi="宋体" w:eastAsia="宋体"/>
          <w:b/>
          <w:color w:val="000000"/>
          <w:sz w:val="32"/>
          <w:highlight w:val="none"/>
        </w:rPr>
        <w:t xml:space="preserve">号             </w:t>
      </w:r>
      <w:r>
        <w:rPr>
          <w:rFonts w:ascii="宋体" w:hAnsi="宋体" w:eastAsia="宋体"/>
          <w:b/>
          <w:color w:val="000000"/>
          <w:sz w:val="32"/>
          <w:highlight w:val="none"/>
        </w:rPr>
        <w:t xml:space="preserve"> </w:t>
      </w:r>
      <w:r>
        <w:rPr>
          <w:rFonts w:hint="eastAsia" w:ascii="宋体" w:hAnsi="宋体" w:eastAsia="宋体"/>
          <w:b/>
          <w:color w:val="000000"/>
          <w:sz w:val="32"/>
          <w:highlight w:val="none"/>
          <w:lang w:val="en-US" w:eastAsia="zh-CN"/>
        </w:rPr>
        <w:t xml:space="preserve"> </w:t>
      </w:r>
      <w:r>
        <w:rPr>
          <w:rFonts w:hint="eastAsia" w:ascii="宋体" w:hAnsi="宋体" w:eastAsia="宋体"/>
          <w:b/>
          <w:color w:val="000000"/>
          <w:sz w:val="32"/>
          <w:highlight w:val="none"/>
        </w:rPr>
      </w:r>
      <w:r/>
    </w:p>
    <w:p>
      <w:pPr>
        <w:ind w:left="955" w:firstLine="64"/>
        <w:jc w:val="left"/>
        <w:spacing w:line="360" w:lineRule="auto"/>
        <w:shd w:val="clear" w:color="auto" w:fill="auto"/>
        <w:rPr>
          <w:rFonts w:hint="eastAsia" w:ascii="宋体" w:hAnsi="宋体" w:eastAsia="宋体"/>
          <w:b/>
          <w:bCs/>
          <w:color w:val="000000"/>
          <w:sz w:val="32"/>
          <w:szCs w:val="32"/>
          <w:highlight w:val="none"/>
        </w:rPr>
      </w:pPr>
      <w:r>
        <w:rPr>
          <w:rFonts w:hint="eastAsia" w:ascii="宋体" w:hAnsi="宋体" w:eastAsia="宋体"/>
          <w:b/>
          <w:color w:val="000000"/>
          <w:sz w:val="32"/>
          <w:highlight w:val="none"/>
          <w:lang w:val="en-US" w:eastAsia="zh-CN"/>
        </w:rPr>
      </w:r>
      <w:r>
        <w:rPr>
          <w:rFonts w:hint="eastAsia" w:ascii="宋体" w:hAnsi="宋体" w:eastAsia="宋体"/>
          <w:b/>
          <w:color w:val="000000"/>
          <w:sz w:val="32"/>
          <w:highlight w:val="none"/>
        </w:rPr>
        <w:t xml:space="preserve">采购人</w:t>
      </w:r>
      <w:r>
        <w:rPr>
          <w:rFonts w:ascii="宋体" w:hAnsi="宋体" w:eastAsia="宋体"/>
          <w:b/>
          <w:color w:val="000000"/>
          <w:sz w:val="32"/>
          <w:highlight w:val="none"/>
        </w:rPr>
        <w:t xml:space="preserve">:  </w:t>
      </w:r>
      <w:r>
        <w:rPr>
          <w:rFonts w:hint="eastAsia" w:ascii="宋体" w:hAnsi="宋体" w:eastAsia="宋体"/>
          <w:b/>
          <w:color w:val="000000"/>
          <w:sz w:val="32"/>
          <w:highlight w:val="none"/>
        </w:rPr>
        <w:t xml:space="preserve">苏州市石湖景区管理处（华南虎苏州培育基地）</w:t>
      </w:r>
      <w:r/>
    </w:p>
    <w:p>
      <w:pPr>
        <w:pStyle w:val="740"/>
        <w:ind w:firstLine="964"/>
        <w:jc w:val="left"/>
        <w:shd w:val="clear" w:color="auto" w:fill="auto"/>
        <w:rPr>
          <w:rFonts w:hint="eastAsia" w:ascii="宋体" w:hAnsi="宋体" w:eastAsia="宋体"/>
          <w:b/>
          <w:color w:val="000000"/>
          <w:sz w:val="32"/>
          <w:highlight w:val="none"/>
          <w:lang w:eastAsia="zh-CN"/>
        </w:rPr>
      </w:pPr>
      <w:r>
        <w:rPr>
          <w:rFonts w:hint="eastAsia" w:ascii="宋体" w:hAnsi="宋体" w:eastAsia="宋体"/>
          <w:b/>
          <w:color w:val="000000"/>
          <w:sz w:val="32"/>
          <w:highlight w:val="none"/>
        </w:rPr>
        <w:t xml:space="preserve">采购内容</w:t>
      </w:r>
      <w:r>
        <w:rPr>
          <w:rFonts w:ascii="宋体" w:hAnsi="宋体" w:eastAsia="宋体"/>
          <w:b/>
          <w:color w:val="000000"/>
          <w:sz w:val="32"/>
          <w:highlight w:val="none"/>
        </w:rPr>
        <w:t xml:space="preserve">: </w:t>
      </w:r>
      <w:r>
        <w:rPr>
          <w:rFonts w:hint="eastAsia" w:ascii="宋体" w:hAnsi="宋体" w:eastAsia="宋体"/>
          <w:b/>
          <w:color w:val="000000"/>
          <w:sz w:val="32"/>
          <w:highlight w:val="none"/>
          <w:lang w:eastAsia="zh-CN"/>
        </w:rPr>
        <w:t xml:space="preserve">2026年动植物园日常摆花、花境种植项目</w:t>
      </w:r>
      <w:r>
        <w:rPr>
          <w:rFonts w:hint="eastAsia" w:ascii="宋体" w:hAnsi="宋体" w:eastAsia="宋体"/>
          <w:b/>
          <w:color w:val="000000"/>
          <w:sz w:val="32"/>
          <w:highlight w:val="none"/>
          <w:lang w:eastAsia="zh-CN"/>
        </w:rPr>
      </w:r>
      <w:r/>
    </w:p>
    <w:p>
      <w:pPr>
        <w:pStyle w:val="904"/>
        <w:ind w:left="420"/>
        <w:shd w:val="clear" w:color="auto" w:fill="auto"/>
        <w:rPr>
          <w:rFonts w:hint="eastAsia" w:ascii="宋体" w:hAnsi="宋体" w:eastAsia="宋体"/>
          <w:color w:val="000000"/>
          <w:highlight w:val="none"/>
        </w:rPr>
      </w:pPr>
      <w:r>
        <w:rPr>
          <w:rFonts w:hint="eastAsia" w:ascii="宋体" w:hAnsi="宋体" w:eastAsia="宋体"/>
          <w:color w:val="000000"/>
          <w:highlight w:val="none"/>
        </w:rPr>
      </w:r>
      <w:r/>
    </w:p>
    <w:p>
      <w:pPr>
        <w:pStyle w:val="740"/>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740"/>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40"/>
        <w:jc w:val="center"/>
        <w:shd w:val="clear" w:color="auto" w:fill="auto"/>
        <w:rPr>
          <w:rFonts w:hint="eastAsia" w:ascii="宋体" w:hAnsi="宋体" w:eastAsia="宋体"/>
          <w:color w:val="000000"/>
          <w:highlight w:val="none"/>
        </w:rPr>
      </w:pPr>
      <w:r>
        <w:rPr>
          <w:rFonts w:hint="eastAsia" w:ascii="宋体" w:hAnsi="宋体" w:eastAsia="宋体"/>
          <w:color w:val="000000"/>
          <w:highlight w:val="none"/>
        </w:rPr>
      </w:r>
      <w:r/>
    </w:p>
    <w:p>
      <w:pPr>
        <w:pStyle w:val="740"/>
        <w:ind w:left="420"/>
        <w:shd w:val="clear" w:color="auto" w:fill="auto"/>
        <w:rPr>
          <w:rFonts w:hint="eastAsia" w:ascii="宋体" w:hAnsi="宋体" w:eastAsia="宋体"/>
          <w:color w:val="000000"/>
          <w:highlight w:val="none"/>
        </w:rPr>
      </w:pPr>
      <w:r>
        <w:rPr>
          <w:rFonts w:hint="eastAsia" w:ascii="宋体" w:hAnsi="宋体" w:eastAsia="宋体"/>
          <w:color w:val="000000"/>
          <w:highlight w:val="none"/>
        </w:rPr>
      </w:r>
      <w:r/>
    </w:p>
    <w:p>
      <w:pPr>
        <w:pStyle w:val="740"/>
        <w:ind w:left="420"/>
        <w:shd w:val="clear" w:color="auto" w:fill="auto"/>
        <w:rPr>
          <w:rFonts w:hint="eastAsia" w:ascii="宋体" w:hAnsi="宋体" w:eastAsia="宋体"/>
          <w:b/>
          <w:color w:val="000000"/>
          <w:highlight w:val="none"/>
        </w:rPr>
      </w:pPr>
      <w:r>
        <w:rPr>
          <w:rFonts w:hint="eastAsia" w:ascii="宋体" w:hAnsi="宋体" w:eastAsia="宋体"/>
          <w:b/>
          <w:color w:val="000000"/>
          <w:highlight w:val="none"/>
        </w:rPr>
      </w:r>
      <w:r/>
    </w:p>
    <w:p>
      <w:pPr>
        <w:pStyle w:val="740"/>
        <w:ind w:firstLine="1928"/>
        <w:shd w:val="clear" w:color="auto" w:fill="auto"/>
        <w:rPr>
          <w:rFonts w:hint="eastAsia" w:ascii="宋体" w:hAnsi="宋体" w:eastAsia="宋体"/>
          <w:b/>
          <w:color w:val="000000"/>
          <w:sz w:val="32"/>
          <w:highlight w:val="none"/>
        </w:rPr>
      </w:pPr>
      <w:r>
        <w:rPr>
          <w:rFonts w:hint="eastAsia" w:ascii="宋体" w:hAnsi="宋体" w:eastAsia="宋体"/>
          <w:b/>
          <w:color w:val="000000"/>
          <w:sz w:val="32"/>
          <w:highlight w:val="none"/>
        </w:rPr>
      </w:r>
      <w:r/>
    </w:p>
    <w:p>
      <w:pPr>
        <w:pStyle w:val="740"/>
        <w:ind w:firstLine="1928"/>
        <w:shd w:val="clear" w:color="auto" w:fill="auto"/>
        <w:rPr>
          <w:rFonts w:hint="eastAsia" w:ascii="宋体" w:hAnsi="宋体" w:eastAsia="宋体"/>
          <w:b/>
          <w:color w:val="000000"/>
          <w:sz w:val="32"/>
          <w:highlight w:val="none"/>
        </w:rPr>
      </w:pPr>
      <w:r>
        <w:rPr>
          <w:rFonts w:hint="eastAsia" w:ascii="宋体" w:hAnsi="宋体" w:eastAsia="宋体"/>
          <w:b/>
          <w:color w:val="000000"/>
          <w:sz w:val="32"/>
          <w:highlight w:val="none"/>
        </w:rPr>
      </w:r>
      <w:r/>
    </w:p>
    <w:p>
      <w:pPr>
        <w:pStyle w:val="740"/>
        <w:ind w:firstLine="1928"/>
        <w:shd w:val="clear" w:color="auto" w:fill="auto"/>
        <w:rPr>
          <w:rFonts w:hint="eastAsia" w:ascii="宋体" w:hAnsi="宋体" w:eastAsia="宋体"/>
          <w:b/>
          <w:color w:val="000000"/>
          <w:sz w:val="32"/>
          <w:highlight w:val="none"/>
        </w:rPr>
      </w:pPr>
      <w:r>
        <w:rPr>
          <w:rFonts w:hint="eastAsia" w:ascii="宋体" w:hAnsi="宋体" w:eastAsia="宋体"/>
          <w:b/>
          <w:color w:val="000000"/>
          <w:sz w:val="32"/>
          <w:highlight w:val="none"/>
        </w:rPr>
      </w:r>
      <w:r/>
    </w:p>
    <w:p>
      <w:pPr>
        <w:pStyle w:val="740"/>
        <w:ind w:firstLine="1928"/>
        <w:shd w:val="clear" w:color="auto" w:fill="auto"/>
        <w:rPr>
          <w:rFonts w:hint="eastAsia" w:ascii="宋体" w:hAnsi="宋体" w:eastAsia="宋体"/>
          <w:b/>
          <w:color w:val="000000"/>
          <w:sz w:val="32"/>
          <w:highlight w:val="none"/>
        </w:rPr>
      </w:pPr>
      <w:r>
        <w:rPr>
          <w:rFonts w:hint="eastAsia" w:ascii="宋体" w:hAnsi="宋体" w:eastAsia="宋体"/>
          <w:b/>
          <w:color w:val="000000"/>
          <w:sz w:val="32"/>
          <w:highlight w:val="none"/>
        </w:rPr>
      </w:r>
      <w:r/>
    </w:p>
    <w:p>
      <w:pPr>
        <w:pStyle w:val="740"/>
        <w:ind w:firstLine="1928"/>
        <w:shd w:val="clear" w:color="auto" w:fill="auto"/>
        <w:rPr>
          <w:rFonts w:hint="eastAsia" w:ascii="宋体" w:hAnsi="宋体" w:eastAsia="宋体"/>
          <w:b/>
          <w:color w:val="000000"/>
          <w:sz w:val="32"/>
          <w:highlight w:val="none"/>
        </w:rPr>
      </w:pPr>
      <w:r>
        <w:rPr>
          <w:rFonts w:hint="eastAsia" w:ascii="宋体" w:hAnsi="宋体" w:eastAsia="宋体"/>
          <w:b/>
          <w:color w:val="000000"/>
          <w:sz w:val="32"/>
          <w:highlight w:val="none"/>
        </w:rPr>
      </w:r>
      <w:r/>
    </w:p>
    <w:p>
      <w:pPr>
        <w:pStyle w:val="740"/>
        <w:ind w:firstLine="1928"/>
        <w:shd w:val="clear" w:color="auto" w:fill="auto"/>
        <w:rPr>
          <w:rFonts w:hint="eastAsia" w:ascii="宋体" w:hAnsi="宋体" w:eastAsia="宋体"/>
          <w:b/>
          <w:color w:val="000000"/>
          <w:sz w:val="32"/>
          <w:highlight w:val="none"/>
        </w:rPr>
      </w:pPr>
      <w:r>
        <w:rPr>
          <w:rFonts w:hint="eastAsia" w:ascii="宋体" w:hAnsi="宋体" w:eastAsia="宋体"/>
          <w:b/>
          <w:color w:val="000000"/>
          <w:sz w:val="32"/>
          <w:highlight w:val="none"/>
        </w:rPr>
      </w:r>
      <w:r/>
    </w:p>
    <w:p>
      <w:pPr>
        <w:pStyle w:val="740"/>
        <w:ind w:firstLine="1928"/>
        <w:shd w:val="clear" w:color="auto" w:fill="auto"/>
        <w:rPr>
          <w:rFonts w:hint="eastAsia" w:ascii="宋体" w:hAnsi="宋体" w:eastAsia="宋体"/>
          <w:b/>
          <w:color w:val="000000"/>
          <w:sz w:val="32"/>
          <w:highlight w:val="none"/>
        </w:rPr>
      </w:pPr>
      <w:r>
        <w:rPr>
          <w:rFonts w:hint="eastAsia" w:ascii="宋体" w:hAnsi="宋体" w:eastAsia="宋体"/>
          <w:b/>
          <w:color w:val="000000"/>
          <w:sz w:val="32"/>
          <w:highlight w:val="none"/>
        </w:rPr>
      </w:r>
      <w:r/>
    </w:p>
    <w:p>
      <w:pPr>
        <w:pStyle w:val="740"/>
        <w:ind w:firstLine="3213"/>
        <w:shd w:val="clear" w:color="auto" w:fill="auto"/>
        <w:rPr>
          <w:rFonts w:hint="eastAsia" w:ascii="宋体" w:hAnsi="宋体" w:eastAsia="宋体"/>
          <w:b/>
          <w:color w:val="000000"/>
          <w:sz w:val="32"/>
          <w:highlight w:val="none"/>
        </w:rPr>
      </w:pPr>
      <w:r>
        <w:rPr>
          <w:rFonts w:hint="eastAsia" w:ascii="宋体" w:hAnsi="宋体" w:eastAsia="宋体"/>
          <w:b/>
          <w:color w:val="000000"/>
          <w:sz w:val="32"/>
          <w:highlight w:val="none"/>
        </w:rPr>
        <w:t xml:space="preserve">苏州汇进升工程咨询有限公司</w:t>
      </w:r>
      <w:r>
        <w:rPr>
          <w:rFonts w:hint="eastAsia" w:ascii="宋体" w:hAnsi="宋体" w:eastAsia="宋体"/>
          <w:b/>
          <w:color w:val="000000"/>
          <w:sz w:val="32"/>
          <w:highlight w:val="none"/>
        </w:rPr>
      </w:r>
      <w:r/>
    </w:p>
    <w:p>
      <w:pPr>
        <w:pStyle w:val="740"/>
        <w:ind w:firstLine="3213"/>
        <w:jc w:val="center"/>
        <w:shd w:val="clear" w:color="auto" w:fill="auto"/>
        <w:rPr>
          <w:rFonts w:hint="eastAsia" w:ascii="宋体" w:hAnsi="宋体" w:eastAsia="宋体"/>
          <w:b/>
          <w:color w:val="000000"/>
          <w:sz w:val="32"/>
          <w:highlight w:val="none"/>
        </w:rPr>
      </w:pPr>
      <w:r>
        <w:rPr>
          <w:rFonts w:hint="eastAsia" w:ascii="宋体" w:hAnsi="宋体" w:eastAsia="宋体"/>
          <w:b/>
          <w:color w:val="000000"/>
          <w:sz w:val="32"/>
          <w:highlight w:val="none"/>
        </w:rPr>
      </w:r>
      <w:r/>
    </w:p>
    <w:p>
      <w:pPr>
        <w:pStyle w:val="740"/>
        <w:shd w:val="clear" w:color="auto" w:fill="auto"/>
        <w:rPr>
          <w:rFonts w:hint="eastAsia"/>
          <w:color w:val="000000"/>
          <w:highlight w:val="none"/>
        </w:rPr>
      </w:pPr>
      <w:r>
        <w:rPr>
          <w:rFonts w:hint="eastAsia"/>
          <w:color w:val="000000"/>
          <w:highlight w:val="none"/>
        </w:rPr>
      </w:r>
      <w:r/>
    </w:p>
    <w:p>
      <w:pPr>
        <w:pStyle w:val="740"/>
        <w:jc w:val="center"/>
        <w:shd w:val="clear" w:color="auto" w:fill="auto"/>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740"/>
        <w:jc w:val="center"/>
        <w:shd w:val="clear" w:color="auto" w:fill="auto"/>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740"/>
        <w:jc w:val="center"/>
        <w:shd w:val="clear" w:color="auto" w:fill="auto"/>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740"/>
        <w:jc w:val="center"/>
        <w:shd w:val="clear" w:color="auto" w:fill="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740"/>
        <w:jc w:val="center"/>
        <w:shd w:val="clear" w:color="auto" w:fill="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740"/>
        <w:jc w:val="center"/>
        <w:shd w:val="clear" w:color="auto" w:fill="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740"/>
        <w:jc w:val="center"/>
        <w:shd w:val="clear" w:color="auto" w:fill="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投标须知前附表</w:t>
      </w:r>
      <w:bookmarkEnd w:id="0"/>
      <w:r/>
      <w:bookmarkEnd w:id="1"/>
      <w:r/>
      <w:bookmarkEnd w:id="2"/>
      <w:r>
        <w:rPr>
          <w:rFonts w:hint="eastAsia" w:ascii="宋体" w:hAnsi="宋体" w:eastAsia="宋体" w:cs="宋体"/>
          <w:b/>
          <w:bCs/>
          <w:color w:val="000000"/>
          <w:sz w:val="28"/>
          <w:szCs w:val="28"/>
          <w:highlight w:val="none"/>
        </w:rPr>
      </w:r>
      <w:r/>
    </w:p>
    <w:p>
      <w:pPr>
        <w:pStyle w:val="74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下述关于要采购的</w:t>
      </w:r>
      <w:r>
        <w:rPr>
          <w:rFonts w:hint="eastAsia" w:ascii="宋体" w:hAnsi="宋体" w:eastAsia="宋体" w:cs="宋体"/>
          <w:color w:val="000000"/>
          <w:sz w:val="24"/>
          <w:szCs w:val="24"/>
          <w:highlight w:val="none"/>
          <w:lang w:eastAsia="zh-CN"/>
        </w:rPr>
        <w:t xml:space="preserve">2026年动植物园日常摆花、花境种植项目</w:t>
      </w:r>
      <w:r>
        <w:rPr>
          <w:rFonts w:hint="eastAsia" w:ascii="宋体" w:hAnsi="宋体" w:eastAsia="宋体" w:cs="宋体"/>
          <w:color w:val="000000"/>
          <w:sz w:val="24"/>
          <w:szCs w:val="24"/>
          <w:highlight w:val="none"/>
        </w:rPr>
        <w:t xml:space="preserve">的具体资料是对招标文件第一部分投标人须知的具体补充和修改，如果有矛盾的话，应以本附表为准。</w:t>
      </w:r>
      <w:r>
        <w:rPr>
          <w:rFonts w:hint="eastAsia" w:ascii="宋体" w:hAnsi="宋体" w:eastAsia="宋体" w:cs="宋体"/>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559"/>
        <w:gridCol w:w="7541"/>
      </w:tblGrid>
      <w:tr>
        <w:trPr>
          <w:trHeight w:val="529"/>
        </w:trPr>
        <w:tc>
          <w:tcPr>
            <w:tcW w:w="681" w:type="dxa"/>
            <w:vAlign w:val="center"/>
            <w:textDirection w:val="lrTb"/>
            <w:noWrap w:val="false"/>
          </w:tcPr>
          <w:p>
            <w:pPr>
              <w:pStyle w:val="740"/>
              <w:jc w:val="center"/>
              <w:spacing w:line="360" w:lineRule="auto"/>
              <w:shd w:val="clear" w:color="auto" w:fil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zh-CN"/>
              </w:rPr>
              <w:t xml:space="preserve">项号</w:t>
            </w:r>
            <w:r>
              <w:rPr>
                <w:rFonts w:hint="eastAsia" w:ascii="宋体" w:hAnsi="宋体" w:eastAsia="宋体" w:cs="宋体"/>
                <w:b/>
                <w:bCs/>
                <w:color w:val="000000"/>
                <w:sz w:val="24"/>
                <w:szCs w:val="24"/>
                <w:highlight w:val="none"/>
              </w:rPr>
            </w:r>
            <w:r/>
          </w:p>
        </w:tc>
        <w:tc>
          <w:tcPr>
            <w:tcW w:w="1559" w:type="dxa"/>
            <w:vAlign w:val="center"/>
            <w:textDirection w:val="lrTb"/>
            <w:noWrap w:val="false"/>
          </w:tcPr>
          <w:p>
            <w:pPr>
              <w:pStyle w:val="740"/>
              <w:jc w:val="center"/>
              <w:spacing w:line="360" w:lineRule="auto"/>
              <w:shd w:val="clear" w:color="auto" w:fill="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名称</w:t>
            </w:r>
            <w:r>
              <w:rPr>
                <w:rFonts w:hint="eastAsia" w:ascii="宋体" w:hAnsi="宋体" w:eastAsia="宋体" w:cs="宋体"/>
                <w:b/>
                <w:bCs/>
                <w:color w:val="000000"/>
                <w:sz w:val="24"/>
                <w:szCs w:val="24"/>
                <w:highlight w:val="none"/>
                <w:lang w:val="zh-CN"/>
              </w:rPr>
            </w:r>
            <w:r/>
          </w:p>
        </w:tc>
        <w:tc>
          <w:tcPr>
            <w:tcW w:w="7541" w:type="dxa"/>
            <w:vAlign w:val="center"/>
            <w:textDirection w:val="lrTb"/>
            <w:noWrap w:val="false"/>
          </w:tcPr>
          <w:p>
            <w:pPr>
              <w:pStyle w:val="740"/>
              <w:jc w:val="center"/>
              <w:spacing w:line="360" w:lineRule="auto"/>
              <w:shd w:val="clear" w:color="auto" w:fil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zh-CN"/>
              </w:rPr>
              <w:t xml:space="preserve">内容</w:t>
            </w:r>
            <w:r>
              <w:rPr>
                <w:rFonts w:hint="eastAsia" w:ascii="宋体" w:hAnsi="宋体" w:eastAsia="宋体" w:cs="宋体"/>
                <w:b/>
                <w:bCs/>
                <w:color w:val="000000"/>
                <w:sz w:val="24"/>
                <w:szCs w:val="24"/>
                <w:highlight w:val="none"/>
              </w:rPr>
            </w:r>
            <w:r/>
          </w:p>
        </w:tc>
      </w:tr>
      <w:tr>
        <w:trPr>
          <w:trHeight w:val="529"/>
        </w:trPr>
        <w:tc>
          <w:tcPr>
            <w:tcW w:w="681" w:type="dxa"/>
            <w:vAlign w:val="center"/>
            <w:textDirection w:val="lrTb"/>
            <w:noWrap w:val="false"/>
          </w:tcPr>
          <w:p>
            <w:pPr>
              <w:pStyle w:val="740"/>
              <w:jc w:val="center"/>
              <w:spacing w:line="360" w:lineRule="auto"/>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lang w:val="zh-CN"/>
              </w:rPr>
            </w:r>
            <w:r/>
          </w:p>
        </w:tc>
        <w:tc>
          <w:tcPr>
            <w:tcW w:w="1559" w:type="dxa"/>
            <w:vAlign w:val="center"/>
            <w:textDirection w:val="lrTb"/>
            <w:noWrap w:val="false"/>
          </w:tcPr>
          <w:p>
            <w:pPr>
              <w:pStyle w:val="740"/>
              <w:jc w:val="center"/>
              <w:spacing w:line="360" w:lineRule="auto"/>
              <w:shd w:val="clear" w:color="auto" w:fill="auto"/>
              <w:tabs>
                <w:tab w:val="left" w:pos="360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采购人</w:t>
            </w:r>
            <w:r>
              <w:rPr>
                <w:rFonts w:hint="eastAsia" w:ascii="宋体" w:hAnsi="宋体" w:eastAsia="宋体" w:cs="宋体"/>
                <w:color w:val="000000"/>
                <w:sz w:val="24"/>
                <w:szCs w:val="24"/>
                <w:highlight w:val="none"/>
                <w:lang w:val="zh-CN"/>
              </w:rPr>
            </w:r>
            <w:r/>
          </w:p>
        </w:tc>
        <w:tc>
          <w:tcPr>
            <w:tcW w:w="7541" w:type="dxa"/>
            <w:vAlign w:val="center"/>
            <w:textDirection w:val="lrTb"/>
            <w:noWrap w:val="false"/>
          </w:tcPr>
          <w:p>
            <w:pPr>
              <w:pStyle w:val="74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名称：苏州市石湖景区管理处（华南虎苏州培育基地）</w:t>
            </w:r>
            <w:r>
              <w:rPr>
                <w:rFonts w:hint="eastAsia" w:ascii="宋体" w:hAnsi="宋体" w:eastAsia="宋体" w:cs="宋体"/>
                <w:color w:val="000000"/>
                <w:sz w:val="24"/>
                <w:szCs w:val="24"/>
                <w:highlight w:val="none"/>
              </w:rPr>
            </w:r>
            <w:r/>
          </w:p>
          <w:p>
            <w:pPr>
              <w:pStyle w:val="74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地址：苏州市虎丘区上方山行春桥堍</w:t>
            </w:r>
            <w:r>
              <w:rPr>
                <w:rFonts w:hint="eastAsia" w:ascii="宋体" w:hAnsi="宋体" w:eastAsia="宋体" w:cs="宋体"/>
                <w:color w:val="000000"/>
                <w:sz w:val="24"/>
                <w:szCs w:val="24"/>
                <w:highlight w:val="none"/>
              </w:rPr>
            </w:r>
            <w:r/>
          </w:p>
          <w:p>
            <w:pPr>
              <w:pStyle w:val="740"/>
              <w:jc w:val="left"/>
              <w:spacing w:line="360" w:lineRule="auto"/>
              <w:shd w:val="clear" w:color="auto" w:fill="auto"/>
              <w:tabs>
                <w:tab w:val="left" w:pos="3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lang w:eastAsia="zh-CN"/>
              </w:rPr>
              <w:t xml:space="preserve">冯亚男</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40"/>
              <w:jc w:val="left"/>
              <w:spacing w:line="360" w:lineRule="auto"/>
              <w:shd w:val="clear" w:color="auto" w:fill="auto"/>
              <w:tabs>
                <w:tab w:val="left" w:pos="360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联系电话：</w:t>
            </w:r>
            <w:r>
              <w:rPr>
                <w:rFonts w:hint="eastAsia" w:ascii="宋体" w:hAnsi="宋体" w:eastAsia="宋体" w:cs="宋体"/>
                <w:color w:val="000000"/>
                <w:sz w:val="24"/>
                <w:szCs w:val="24"/>
                <w:highlight w:val="none"/>
                <w:lang w:eastAsia="zh-CN"/>
              </w:rPr>
              <w:t xml:space="preserve">（0512）68231583</w:t>
            </w:r>
            <w:r>
              <w:rPr>
                <w:rFonts w:hint="eastAsia" w:ascii="宋体" w:hAnsi="宋体" w:eastAsia="宋体" w:cs="宋体"/>
                <w:color w:val="000000"/>
                <w:sz w:val="24"/>
                <w:szCs w:val="24"/>
                <w:highlight w:val="none"/>
                <w:lang w:val="zh-CN"/>
              </w:rPr>
              <w:t xml:space="preserve"> </w:t>
            </w:r>
            <w:r>
              <w:rPr>
                <w:rFonts w:hint="eastAsia" w:ascii="宋体" w:hAnsi="宋体" w:eastAsia="宋体" w:cs="宋体"/>
                <w:color w:val="000000"/>
                <w:sz w:val="24"/>
                <w:szCs w:val="24"/>
                <w:highlight w:val="none"/>
                <w:lang w:val="zh-CN"/>
              </w:rPr>
            </w:r>
            <w:r/>
          </w:p>
        </w:tc>
      </w:tr>
      <w:tr>
        <w:trPr>
          <w:trHeight w:val="480"/>
        </w:trPr>
        <w:tc>
          <w:tcPr>
            <w:tcW w:w="681" w:type="dxa"/>
            <w:vAlign w:val="center"/>
            <w:textDirection w:val="lrTb"/>
            <w:noWrap w:val="false"/>
          </w:tcPr>
          <w:p>
            <w:pPr>
              <w:pStyle w:val="740"/>
              <w:jc w:val="center"/>
              <w:spacing w:line="360" w:lineRule="auto"/>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lang w:val="zh-CN"/>
              </w:rPr>
            </w:r>
            <w:r/>
          </w:p>
        </w:tc>
        <w:tc>
          <w:tcPr>
            <w:tcW w:w="1559" w:type="dxa"/>
            <w:vAlign w:val="center"/>
            <w:textDirection w:val="lrTb"/>
            <w:noWrap w:val="false"/>
          </w:tcPr>
          <w:p>
            <w:pPr>
              <w:pStyle w:val="740"/>
              <w:jc w:val="center"/>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招标编号</w:t>
            </w:r>
            <w:r>
              <w:rPr>
                <w:rFonts w:hint="eastAsia" w:ascii="宋体" w:hAnsi="宋体" w:eastAsia="宋体" w:cs="宋体"/>
                <w:color w:val="000000"/>
                <w:sz w:val="24"/>
                <w:szCs w:val="24"/>
                <w:highlight w:val="none"/>
              </w:rPr>
            </w:r>
            <w:r/>
          </w:p>
        </w:tc>
        <w:tc>
          <w:tcPr>
            <w:tcW w:w="7541" w:type="dxa"/>
            <w:vAlign w:val="center"/>
            <w:textDirection w:val="lrTb"/>
            <w:noWrap w:val="false"/>
          </w:tcPr>
          <w:p>
            <w:pPr>
              <w:pStyle w:val="740"/>
              <w:jc w:val="left"/>
              <w:spacing w:line="360" w:lineRule="auto"/>
              <w:shd w:val="clear" w:color="auto" w:fill="auto"/>
              <w:tabs>
                <w:tab w:val="left" w:pos="36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JSZC-320500-HJSS-G2026-0004</w:t>
            </w:r>
            <w:r>
              <w:rPr>
                <w:rFonts w:hint="eastAsia" w:ascii="宋体" w:hAnsi="宋体" w:eastAsia="宋体" w:cs="宋体"/>
                <w:color w:val="000000"/>
                <w:sz w:val="24"/>
                <w:szCs w:val="24"/>
                <w:highlight w:val="none"/>
              </w:rPr>
            </w:r>
            <w:r/>
          </w:p>
        </w:tc>
      </w:tr>
      <w:tr>
        <w:trPr>
          <w:trHeight w:val="480"/>
        </w:trPr>
        <w:tc>
          <w:tcPr>
            <w:tcW w:w="681" w:type="dxa"/>
            <w:vAlign w:val="center"/>
            <w:textDirection w:val="lrTb"/>
            <w:noWrap w:val="false"/>
          </w:tcPr>
          <w:p>
            <w:pPr>
              <w:pStyle w:val="740"/>
              <w:jc w:val="center"/>
              <w:spacing w:line="360" w:lineRule="auto"/>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w:t>
            </w:r>
            <w:r>
              <w:rPr>
                <w:rFonts w:hint="eastAsia" w:ascii="宋体" w:hAnsi="宋体" w:eastAsia="宋体" w:cs="宋体"/>
                <w:color w:val="000000"/>
                <w:sz w:val="24"/>
                <w:szCs w:val="24"/>
                <w:highlight w:val="none"/>
                <w:lang w:val="zh-CN"/>
              </w:rPr>
            </w:r>
            <w:r/>
          </w:p>
        </w:tc>
        <w:tc>
          <w:tcPr>
            <w:tcW w:w="1559" w:type="dxa"/>
            <w:vAlign w:val="center"/>
            <w:textDirection w:val="lrTb"/>
            <w:noWrap w:val="false"/>
          </w:tcPr>
          <w:p>
            <w:pPr>
              <w:pStyle w:val="740"/>
              <w:jc w:val="center"/>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招标内容</w:t>
            </w:r>
            <w:r>
              <w:rPr>
                <w:rFonts w:hint="eastAsia" w:ascii="宋体" w:hAnsi="宋体" w:eastAsia="宋体" w:cs="宋体"/>
                <w:color w:val="000000"/>
                <w:sz w:val="24"/>
                <w:szCs w:val="24"/>
                <w:highlight w:val="none"/>
              </w:rPr>
            </w:r>
            <w:r/>
          </w:p>
        </w:tc>
        <w:tc>
          <w:tcPr>
            <w:tcW w:w="7541" w:type="dxa"/>
            <w:vAlign w:val="center"/>
            <w:textDirection w:val="lrTb"/>
            <w:noWrap w:val="false"/>
          </w:tcPr>
          <w:p>
            <w:pPr>
              <w:pStyle w:val="740"/>
              <w:jc w:val="left"/>
              <w:spacing w:line="360" w:lineRule="auto"/>
              <w:shd w:val="clear" w:color="auto" w:fill="auto"/>
              <w:tabs>
                <w:tab w:val="left" w:pos="360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2026年动植物园日常摆花、花境种植项目</w:t>
            </w:r>
            <w:r>
              <w:rPr>
                <w:rFonts w:hint="eastAsia" w:ascii="宋体" w:hAnsi="宋体" w:eastAsia="宋体" w:cs="宋体"/>
                <w:color w:val="000000"/>
                <w:sz w:val="24"/>
                <w:szCs w:val="24"/>
                <w:highlight w:val="none"/>
                <w:lang w:val="zh-CN"/>
              </w:rPr>
            </w:r>
            <w:r/>
          </w:p>
        </w:tc>
      </w:tr>
      <w:tr>
        <w:trPr>
          <w:trHeight w:val="480"/>
        </w:trPr>
        <w:tc>
          <w:tcPr>
            <w:tcW w:w="681" w:type="dxa"/>
            <w:vAlign w:val="center"/>
            <w:textDirection w:val="lrTb"/>
            <w:noWrap w:val="false"/>
          </w:tcPr>
          <w:p>
            <w:pPr>
              <w:pStyle w:val="740"/>
              <w:jc w:val="center"/>
              <w:spacing w:line="360" w:lineRule="auto"/>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4</w:t>
            </w:r>
            <w:r>
              <w:rPr>
                <w:rFonts w:hint="eastAsia" w:ascii="宋体" w:hAnsi="宋体" w:eastAsia="宋体" w:cs="宋体"/>
                <w:color w:val="000000"/>
                <w:sz w:val="24"/>
                <w:szCs w:val="24"/>
                <w:highlight w:val="none"/>
                <w:lang w:val="zh-CN"/>
              </w:rPr>
            </w:r>
            <w:r/>
          </w:p>
        </w:tc>
        <w:tc>
          <w:tcPr>
            <w:tcW w:w="1559" w:type="dxa"/>
            <w:vAlign w:val="center"/>
            <w:textDirection w:val="lrTb"/>
            <w:noWrap w:val="false"/>
          </w:tcPr>
          <w:p>
            <w:pPr>
              <w:pStyle w:val="740"/>
              <w:jc w:val="center"/>
              <w:spacing w:line="360" w:lineRule="auto"/>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采购预算</w:t>
            </w:r>
            <w:r>
              <w:rPr>
                <w:rFonts w:hint="eastAsia" w:ascii="宋体" w:hAnsi="宋体" w:eastAsia="宋体" w:cs="宋体"/>
                <w:color w:val="000000"/>
                <w:sz w:val="24"/>
                <w:szCs w:val="24"/>
                <w:highlight w:val="none"/>
                <w:lang w:val="zh-CN"/>
              </w:rPr>
            </w:r>
            <w:r/>
          </w:p>
        </w:tc>
        <w:tc>
          <w:tcPr>
            <w:tcW w:w="7541" w:type="dxa"/>
            <w:vAlign w:val="center"/>
            <w:textDirection w:val="lrTb"/>
            <w:noWrap w:val="false"/>
          </w:tcPr>
          <w:p>
            <w:pPr>
              <w:pStyle w:val="740"/>
              <w:jc w:val="left"/>
              <w:spacing w:line="360" w:lineRule="auto"/>
              <w:shd w:val="clear" w:color="auto" w:fill="auto"/>
              <w:tabs>
                <w:tab w:val="left" w:pos="3600" w:leader="none"/>
              </w:tabs>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eastAsia="zh-CN"/>
              </w:rPr>
              <w:t xml:space="preserve">人民币</w:t>
            </w:r>
            <w:r>
              <w:rPr>
                <w:rFonts w:hint="eastAsia" w:ascii="宋体" w:hAnsi="宋体" w:eastAsia="宋体" w:cs="宋体"/>
                <w:color w:val="000000"/>
                <w:sz w:val="24"/>
                <w:szCs w:val="24"/>
                <w:highlight w:val="none"/>
                <w:lang w:val="en-US" w:eastAsia="zh-CN"/>
              </w:rPr>
              <w:t xml:space="preserve">叁佰零伍万叁仟</w:t>
            </w:r>
            <w:r>
              <w:rPr>
                <w:rFonts w:hint="eastAsia" w:ascii="宋体" w:hAnsi="宋体" w:eastAsia="宋体" w:cs="宋体"/>
                <w:color w:val="000000"/>
                <w:sz w:val="24"/>
                <w:szCs w:val="24"/>
                <w:highlight w:val="none"/>
                <w:lang w:eastAsia="zh-CN"/>
              </w:rPr>
              <w:t xml:space="preserve">圆整（￥</w:t>
            </w:r>
            <w:r>
              <w:rPr>
                <w:rFonts w:hint="eastAsia" w:ascii="宋体" w:hAnsi="宋体" w:eastAsia="宋体" w:cs="宋体"/>
                <w:color w:val="000000"/>
                <w:sz w:val="24"/>
                <w:szCs w:val="24"/>
                <w:highlight w:val="none"/>
                <w:lang w:val="en-US" w:eastAsia="zh-CN"/>
              </w:rPr>
              <w:t xml:space="preserve">3053000</w:t>
            </w:r>
            <w:r>
              <w:rPr>
                <w:rFonts w:hint="eastAsia" w:ascii="宋体" w:hAnsi="宋体" w:eastAsia="宋体" w:cs="宋体"/>
                <w:color w:val="000000"/>
                <w:sz w:val="24"/>
                <w:szCs w:val="24"/>
                <w:highlight w:val="none"/>
                <w:lang w:eastAsia="zh-CN"/>
              </w:rPr>
              <w:t xml:space="preserve">元 ）</w:t>
            </w:r>
            <w:r>
              <w:rPr>
                <w:rFonts w:hint="eastAsia" w:ascii="宋体" w:hAnsi="宋体" w:eastAsia="宋体" w:cs="宋体"/>
                <w:color w:val="000000"/>
                <w:sz w:val="24"/>
                <w:szCs w:val="24"/>
                <w:highlight w:val="none"/>
                <w:lang w:val="zh-CN" w:eastAsia="zh-CN"/>
              </w:rPr>
            </w:r>
            <w:r/>
          </w:p>
        </w:tc>
      </w:tr>
      <w:tr>
        <w:trPr>
          <w:trHeight w:val="480"/>
        </w:trPr>
        <w:tc>
          <w:tcPr>
            <w:tcW w:w="681" w:type="dxa"/>
            <w:vAlign w:val="center"/>
            <w:textDirection w:val="lrTb"/>
            <w:noWrap w:val="false"/>
          </w:tcPr>
          <w:p>
            <w:pPr>
              <w:pStyle w:val="740"/>
              <w:jc w:val="center"/>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559" w:type="dxa"/>
            <w:vAlign w:val="center"/>
            <w:textDirection w:val="lrTb"/>
            <w:noWrap w:val="false"/>
          </w:tcPr>
          <w:p>
            <w:pPr>
              <w:pStyle w:val="740"/>
              <w:jc w:val="center"/>
              <w:spacing w:line="360" w:lineRule="auto"/>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最高限价</w:t>
            </w:r>
            <w:r>
              <w:rPr>
                <w:rFonts w:hint="eastAsia" w:ascii="宋体" w:hAnsi="宋体" w:eastAsia="宋体" w:cs="宋体"/>
                <w:color w:val="000000"/>
                <w:sz w:val="24"/>
                <w:szCs w:val="24"/>
                <w:highlight w:val="none"/>
                <w:lang w:val="zh-CN"/>
              </w:rPr>
            </w:r>
            <w:r/>
          </w:p>
        </w:tc>
        <w:tc>
          <w:tcPr>
            <w:tcW w:w="7541" w:type="dxa"/>
            <w:vAlign w:val="center"/>
            <w:textDirection w:val="lrTb"/>
            <w:noWrap w:val="false"/>
          </w:tcPr>
          <w:p>
            <w:pPr>
              <w:pStyle w:val="740"/>
              <w:jc w:val="left"/>
              <w:spacing w:line="360" w:lineRule="auto"/>
              <w:shd w:val="clear" w:color="auto" w:fill="auto"/>
              <w:tabs>
                <w:tab w:val="left" w:pos="3600" w:leader="none"/>
              </w:tabs>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eastAsia="zh-CN"/>
              </w:rPr>
              <w:t xml:space="preserve">人民币叁佰零壹万陆仟壹佰圆整（￥3016100元 ）</w:t>
            </w:r>
            <w:r>
              <w:rPr>
                <w:rFonts w:hint="eastAsia" w:ascii="宋体" w:hAnsi="宋体" w:eastAsia="宋体" w:cs="宋体"/>
                <w:color w:val="000000"/>
                <w:sz w:val="24"/>
                <w:szCs w:val="24"/>
                <w:highlight w:val="none"/>
                <w:lang w:val="zh-CN" w:eastAsia="zh-CN"/>
              </w:rPr>
            </w:r>
            <w:r/>
          </w:p>
        </w:tc>
      </w:tr>
      <w:tr>
        <w:trPr>
          <w:trHeight w:val="480"/>
        </w:trPr>
        <w:tc>
          <w:tcPr>
            <w:tcW w:w="681" w:type="dxa"/>
            <w:vAlign w:val="center"/>
            <w:textDirection w:val="lrTb"/>
            <w:noWrap w:val="false"/>
          </w:tcPr>
          <w:p>
            <w:pPr>
              <w:pStyle w:val="740"/>
              <w:jc w:val="center"/>
              <w:spacing w:line="360" w:lineRule="auto"/>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zh-CN"/>
              </w:rPr>
            </w:r>
            <w:r/>
          </w:p>
        </w:tc>
        <w:tc>
          <w:tcPr>
            <w:tcW w:w="1559" w:type="dxa"/>
            <w:vAlign w:val="center"/>
            <w:textDirection w:val="lrTb"/>
            <w:noWrap w:val="false"/>
          </w:tcPr>
          <w:p>
            <w:pPr>
              <w:pStyle w:val="740"/>
              <w:jc w:val="center"/>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服务期限</w:t>
            </w:r>
            <w:r>
              <w:rPr>
                <w:rFonts w:hint="eastAsia" w:ascii="宋体" w:hAnsi="宋体" w:eastAsia="宋体" w:cs="宋体"/>
                <w:color w:val="000000"/>
                <w:sz w:val="24"/>
                <w:szCs w:val="24"/>
                <w:highlight w:val="none"/>
              </w:rPr>
            </w:r>
            <w:r/>
          </w:p>
        </w:tc>
        <w:tc>
          <w:tcPr>
            <w:tcW w:w="7541" w:type="dxa"/>
            <w:vAlign w:val="center"/>
            <w:textDirection w:val="lrTb"/>
            <w:noWrap w:val="false"/>
          </w:tcPr>
          <w:p>
            <w:pPr>
              <w:pStyle w:val="740"/>
              <w:jc w:val="left"/>
              <w:spacing w:line="360" w:lineRule="auto"/>
              <w:shd w:val="clear" w:color="auto" w:fill="auto"/>
              <w:tabs>
                <w:tab w:val="left" w:pos="360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eastAsia="zh-CN"/>
              </w:rPr>
              <w:t xml:space="preserve">合同</w:t>
            </w:r>
            <w:r>
              <w:rPr>
                <w:rFonts w:hint="eastAsia" w:ascii="宋体" w:hAnsi="宋体" w:eastAsia="宋体" w:cs="宋体"/>
                <w:color w:val="000000"/>
                <w:sz w:val="24"/>
                <w:szCs w:val="24"/>
                <w:highlight w:val="none"/>
                <w:lang w:val="en-US" w:eastAsia="zh-CN"/>
              </w:rPr>
              <w:t xml:space="preserve">签订</w:t>
            </w:r>
            <w:r>
              <w:rPr>
                <w:rFonts w:hint="eastAsia" w:ascii="宋体" w:hAnsi="宋体" w:eastAsia="宋体" w:cs="宋体"/>
                <w:color w:val="000000"/>
                <w:sz w:val="24"/>
                <w:szCs w:val="24"/>
                <w:highlight w:val="none"/>
                <w:lang w:eastAsia="zh-CN"/>
              </w:rPr>
              <w:t xml:space="preserve">之日起壹年</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r>
            <w:r/>
          </w:p>
        </w:tc>
      </w:tr>
      <w:tr>
        <w:trPr>
          <w:trHeight w:val="455"/>
        </w:trPr>
        <w:tc>
          <w:tcPr>
            <w:tcW w:w="681" w:type="dxa"/>
            <w:vAlign w:val="center"/>
            <w:textDirection w:val="lrTb"/>
            <w:noWrap w:val="false"/>
          </w:tcPr>
          <w:p>
            <w:pPr>
              <w:pStyle w:val="740"/>
              <w:jc w:val="center"/>
              <w:spacing w:line="360" w:lineRule="auto"/>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val="zh-CN"/>
              </w:rPr>
            </w:r>
            <w:r/>
          </w:p>
        </w:tc>
        <w:tc>
          <w:tcPr>
            <w:tcW w:w="1559" w:type="dxa"/>
            <w:vAlign w:val="center"/>
            <w:textDirection w:val="lrTb"/>
            <w:noWrap w:val="false"/>
          </w:tcPr>
          <w:p>
            <w:pPr>
              <w:pStyle w:val="740"/>
              <w:jc w:val="center"/>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投标有效期</w:t>
            </w:r>
            <w:r>
              <w:rPr>
                <w:rFonts w:hint="eastAsia" w:ascii="宋体" w:hAnsi="宋体" w:eastAsia="宋体" w:cs="宋体"/>
                <w:color w:val="000000"/>
                <w:sz w:val="24"/>
                <w:szCs w:val="24"/>
                <w:highlight w:val="none"/>
              </w:rPr>
            </w:r>
            <w:r/>
          </w:p>
        </w:tc>
        <w:tc>
          <w:tcPr>
            <w:tcW w:w="7541" w:type="dxa"/>
            <w:vAlign w:val="center"/>
            <w:textDirection w:val="lrTb"/>
            <w:noWrap w:val="false"/>
          </w:tcPr>
          <w:p>
            <w:pPr>
              <w:pStyle w:val="740"/>
              <w:jc w:val="left"/>
              <w:spacing w:line="360" w:lineRule="auto"/>
              <w:shd w:val="clear" w:color="auto" w:fill="auto"/>
              <w:tabs>
                <w:tab w:val="left" w:pos="360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90天（日历日）</w:t>
            </w:r>
            <w:r>
              <w:rPr>
                <w:rFonts w:hint="eastAsia" w:ascii="宋体" w:hAnsi="宋体" w:eastAsia="宋体" w:cs="宋体"/>
                <w:color w:val="000000"/>
                <w:sz w:val="24"/>
                <w:szCs w:val="24"/>
                <w:highlight w:val="none"/>
                <w:lang w:val="zh-CN"/>
              </w:rPr>
            </w:r>
            <w:r/>
          </w:p>
        </w:tc>
      </w:tr>
      <w:tr>
        <w:trPr>
          <w:trHeight w:val="542"/>
        </w:trPr>
        <w:tc>
          <w:tcPr>
            <w:tcW w:w="681" w:type="dxa"/>
            <w:vAlign w:val="center"/>
            <w:textDirection w:val="lrTb"/>
            <w:noWrap w:val="false"/>
          </w:tcPr>
          <w:p>
            <w:pPr>
              <w:pStyle w:val="740"/>
              <w:jc w:val="center"/>
              <w:spacing w:line="360" w:lineRule="auto"/>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val="zh-CN"/>
              </w:rPr>
            </w:r>
            <w:r/>
          </w:p>
        </w:tc>
        <w:tc>
          <w:tcPr>
            <w:tcW w:w="1559" w:type="dxa"/>
            <w:vAlign w:val="center"/>
            <w:textDirection w:val="lrTb"/>
            <w:noWrap w:val="false"/>
          </w:tcPr>
          <w:p>
            <w:pPr>
              <w:pStyle w:val="740"/>
              <w:jc w:val="center"/>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投标保证金</w:t>
            </w:r>
            <w:r>
              <w:rPr>
                <w:rFonts w:hint="eastAsia" w:ascii="宋体" w:hAnsi="宋体" w:eastAsia="宋体" w:cs="宋体"/>
                <w:color w:val="000000"/>
                <w:sz w:val="24"/>
                <w:szCs w:val="24"/>
                <w:highlight w:val="none"/>
              </w:rPr>
            </w:r>
            <w:r/>
          </w:p>
        </w:tc>
        <w:tc>
          <w:tcPr>
            <w:tcW w:w="7541" w:type="dxa"/>
            <w:vAlign w:val="center"/>
            <w:textDirection w:val="lrTb"/>
            <w:noWrap w:val="false"/>
          </w:tcPr>
          <w:p>
            <w:pPr>
              <w:pStyle w:val="740"/>
              <w:jc w:val="left"/>
              <w:spacing w:line="360" w:lineRule="auto"/>
              <w:shd w:val="clear" w:color="auto" w:fill="auto"/>
              <w:tabs>
                <w:tab w:val="left" w:pos="360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无，投标文件内提供投标（响应）保证承诺书，格式见附件。</w:t>
            </w:r>
            <w:r>
              <w:rPr>
                <w:rFonts w:hint="eastAsia" w:ascii="宋体" w:hAnsi="宋体" w:eastAsia="宋体" w:cs="宋体"/>
                <w:color w:val="000000"/>
                <w:sz w:val="24"/>
                <w:szCs w:val="24"/>
                <w:highlight w:val="none"/>
                <w:lang w:val="zh-CN"/>
              </w:rPr>
            </w:r>
            <w:r/>
          </w:p>
        </w:tc>
      </w:tr>
      <w:tr>
        <w:trPr/>
        <w:tc>
          <w:tcPr>
            <w:tcW w:w="681" w:type="dxa"/>
            <w:vAlign w:val="center"/>
            <w:textDirection w:val="lrTb"/>
            <w:noWrap w:val="false"/>
          </w:tcPr>
          <w:p>
            <w:pPr>
              <w:pStyle w:val="740"/>
              <w:jc w:val="center"/>
              <w:spacing w:line="360" w:lineRule="auto"/>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lang w:val="zh-CN"/>
              </w:rPr>
            </w:r>
            <w:r/>
          </w:p>
        </w:tc>
        <w:tc>
          <w:tcPr>
            <w:tcW w:w="1559" w:type="dxa"/>
            <w:vAlign w:val="center"/>
            <w:textDirection w:val="lrTb"/>
            <w:noWrap w:val="false"/>
          </w:tcPr>
          <w:p>
            <w:pPr>
              <w:pStyle w:val="740"/>
              <w:jc w:val="center"/>
              <w:spacing w:line="360" w:lineRule="auto"/>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招标代理机构</w:t>
            </w:r>
            <w:r>
              <w:rPr>
                <w:rFonts w:hint="eastAsia" w:ascii="宋体" w:hAnsi="宋体" w:eastAsia="宋体" w:cs="宋体"/>
                <w:color w:val="000000"/>
                <w:sz w:val="24"/>
                <w:szCs w:val="24"/>
                <w:highlight w:val="none"/>
                <w:lang w:val="zh-CN"/>
              </w:rPr>
            </w:r>
            <w:r/>
          </w:p>
        </w:tc>
        <w:tc>
          <w:tcPr>
            <w:tcW w:w="7541" w:type="dxa"/>
            <w:vAlign w:val="center"/>
            <w:textDirection w:val="lrTb"/>
            <w:noWrap w:val="false"/>
          </w:tcPr>
          <w:p>
            <w:pPr>
              <w:pStyle w:val="740"/>
              <w:jc w:val="left"/>
              <w:spacing w:line="360" w:lineRule="auto"/>
              <w:shd w:val="clear" w:color="auto" w:fill="auto"/>
              <w:tabs>
                <w:tab w:val="left" w:pos="360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苏州汇进升工程咨询有限公司</w:t>
            </w:r>
            <w:r>
              <w:rPr>
                <w:rFonts w:hint="eastAsia" w:ascii="宋体" w:hAnsi="宋体" w:eastAsia="宋体" w:cs="宋体"/>
                <w:color w:val="000000"/>
                <w:sz w:val="24"/>
                <w:szCs w:val="24"/>
                <w:highlight w:val="none"/>
                <w:lang w:val="zh-CN"/>
              </w:rPr>
            </w:r>
            <w:r/>
          </w:p>
          <w:p>
            <w:pPr>
              <w:pStyle w:val="740"/>
              <w:jc w:val="left"/>
              <w:spacing w:line="360" w:lineRule="auto"/>
              <w:shd w:val="clear" w:color="auto" w:fill="auto"/>
              <w:tabs>
                <w:tab w:val="left" w:pos="360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地址：苏州市吴中区苏蠡路63号蠡谐大厦506室</w:t>
            </w:r>
            <w:r>
              <w:rPr>
                <w:rFonts w:hint="eastAsia" w:ascii="宋体" w:hAnsi="宋体" w:eastAsia="宋体" w:cs="宋体"/>
                <w:color w:val="000000"/>
                <w:sz w:val="24"/>
                <w:szCs w:val="24"/>
                <w:highlight w:val="none"/>
                <w:lang w:val="zh-CN"/>
              </w:rPr>
            </w:r>
            <w:r/>
          </w:p>
          <w:p>
            <w:pPr>
              <w:pStyle w:val="740"/>
              <w:jc w:val="left"/>
              <w:spacing w:line="360" w:lineRule="auto"/>
              <w:shd w:val="clear" w:color="auto" w:fill="auto"/>
              <w:tabs>
                <w:tab w:val="left" w:pos="360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联系人:</w:t>
            </w:r>
            <w:r>
              <w:rPr>
                <w:rFonts w:hint="eastAsia" w:ascii="宋体" w:hAnsi="宋体" w:eastAsia="宋体" w:cs="宋体"/>
                <w:color w:val="000000"/>
                <w:sz w:val="24"/>
                <w:szCs w:val="24"/>
                <w:highlight w:val="none"/>
              </w:rPr>
              <w:t xml:space="preserve">陈超叶</w:t>
            </w:r>
            <w:r>
              <w:rPr>
                <w:rFonts w:hint="eastAsia" w:ascii="宋体" w:hAnsi="宋体" w:eastAsia="宋体" w:cs="宋体"/>
                <w:color w:val="000000"/>
                <w:sz w:val="24"/>
                <w:szCs w:val="24"/>
                <w:highlight w:val="none"/>
                <w:lang w:val="zh-CN"/>
              </w:rPr>
            </w:r>
            <w:r/>
          </w:p>
          <w:p>
            <w:pPr>
              <w:pStyle w:val="740"/>
              <w:jc w:val="left"/>
              <w:spacing w:line="360" w:lineRule="auto"/>
              <w:shd w:val="clear" w:color="auto" w:fill="auto"/>
              <w:tabs>
                <w:tab w:val="left" w:pos="360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联系电话：</w:t>
            </w:r>
            <w:r>
              <w:rPr>
                <w:rFonts w:hint="eastAsia" w:ascii="宋体" w:hAnsi="宋体" w:eastAsia="宋体" w:cs="宋体"/>
                <w:color w:val="000000"/>
                <w:sz w:val="24"/>
                <w:szCs w:val="24"/>
                <w:highlight w:val="none"/>
                <w:lang w:val="en-US" w:eastAsia="zh-CN"/>
              </w:rPr>
              <w:t xml:space="preserve">13812627645</w:t>
            </w:r>
            <w:r>
              <w:rPr>
                <w:rFonts w:hint="eastAsia" w:ascii="宋体" w:hAnsi="宋体" w:eastAsia="宋体" w:cs="宋体"/>
                <w:color w:val="000000"/>
                <w:sz w:val="24"/>
                <w:szCs w:val="24"/>
                <w:highlight w:val="none"/>
                <w:lang w:val="zh-CN"/>
              </w:rPr>
              <w:t xml:space="preserve">       </w:t>
            </w:r>
            <w:r>
              <w:rPr>
                <w:rFonts w:hint="eastAsia" w:ascii="宋体" w:hAnsi="宋体" w:eastAsia="宋体" w:cs="宋体"/>
                <w:color w:val="000000"/>
                <w:sz w:val="24"/>
                <w:szCs w:val="24"/>
                <w:highlight w:val="none"/>
                <w:lang w:val="zh-CN"/>
              </w:rPr>
            </w:r>
            <w:r/>
          </w:p>
        </w:tc>
      </w:tr>
      <w:tr>
        <w:trPr/>
        <w:tc>
          <w:tcPr>
            <w:tcW w:w="681" w:type="dxa"/>
            <w:vAlign w:val="center"/>
            <w:textDirection w:val="lrTb"/>
            <w:noWrap w:val="false"/>
          </w:tcPr>
          <w:p>
            <w:pPr>
              <w:pStyle w:val="740"/>
              <w:jc w:val="center"/>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1559" w:type="dxa"/>
            <w:vAlign w:val="center"/>
            <w:textDirection w:val="lrTb"/>
            <w:noWrap w:val="false"/>
          </w:tcPr>
          <w:p>
            <w:pPr>
              <w:pStyle w:val="740"/>
              <w:jc w:val="center"/>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依法获取招标文件</w:t>
            </w:r>
            <w:r>
              <w:rPr>
                <w:rFonts w:hint="eastAsia" w:ascii="宋体" w:hAnsi="宋体" w:eastAsia="宋体" w:cs="宋体"/>
                <w:color w:val="000000"/>
                <w:sz w:val="24"/>
                <w:szCs w:val="24"/>
                <w:highlight w:val="none"/>
              </w:rPr>
            </w:r>
            <w:r/>
          </w:p>
        </w:tc>
        <w:tc>
          <w:tcPr>
            <w:tcW w:w="7541" w:type="dxa"/>
            <w:vAlign w:val="center"/>
            <w:textDirection w:val="lrTb"/>
            <w:noWrap w:val="false"/>
          </w:tcPr>
          <w:p>
            <w:pPr>
              <w:pStyle w:val="740"/>
              <w:jc w:val="left"/>
              <w:spacing w:line="360" w:lineRule="auto"/>
              <w:shd w:val="clear" w:color="auto" w:fill="auto"/>
              <w:tabs>
                <w:tab w:val="left" w:pos="360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报名供应商确认报名后需自行从报名系统里面下载本项目招标文件，报名日期视同为依法获取招标文件日期，投标单位需打印、保留“</w:t>
            </w:r>
            <w:r>
              <w:rPr>
                <w:rFonts w:hint="eastAsia" w:ascii="宋体" w:hAnsi="宋体" w:eastAsia="宋体" w:cs="宋体"/>
                <w:color w:val="000000"/>
                <w:sz w:val="24"/>
                <w:szCs w:val="24"/>
                <w:highlight w:val="none"/>
                <w:lang w:bidi="ar"/>
              </w:rPr>
              <w:t xml:space="preserve">投标供应商确认函</w:t>
            </w:r>
            <w:r>
              <w:rPr>
                <w:rFonts w:hint="eastAsia" w:ascii="宋体" w:hAnsi="宋体" w:eastAsia="宋体" w:cs="宋体"/>
                <w:color w:val="000000"/>
                <w:sz w:val="24"/>
                <w:szCs w:val="24"/>
                <w:highlight w:val="none"/>
                <w:lang w:val="zh-CN"/>
              </w:rPr>
              <w:t xml:space="preserve">”，质疑时与质疑函一并提交。未依照采购公告要求实行网上报名的</w:t>
            </w:r>
            <w:r>
              <w:rPr>
                <w:rFonts w:hint="eastAsia" w:ascii="宋体" w:hAnsi="宋体" w:eastAsia="宋体" w:cs="宋体"/>
                <w:color w:val="000000"/>
                <w:sz w:val="24"/>
                <w:szCs w:val="24"/>
                <w:highlight w:val="none"/>
              </w:rPr>
              <w:t xml:space="preserve">供应商</w:t>
            </w:r>
            <w:r>
              <w:rPr>
                <w:rFonts w:hint="eastAsia" w:ascii="宋体" w:hAnsi="宋体" w:eastAsia="宋体" w:cs="宋体"/>
                <w:color w:val="000000"/>
                <w:sz w:val="24"/>
                <w:szCs w:val="24"/>
                <w:highlight w:val="none"/>
                <w:lang w:val="zh-CN"/>
              </w:rPr>
              <w:t xml:space="preserve">，视为未参与该项政府采购活动，不具备对该政府采购项目提出质疑的法定权利。代理机构不再收取报名费或资料成本费。</w:t>
            </w:r>
            <w:r>
              <w:rPr>
                <w:rFonts w:hint="eastAsia" w:ascii="宋体" w:hAnsi="宋体" w:eastAsia="宋体" w:cs="宋体"/>
                <w:color w:val="000000"/>
                <w:sz w:val="24"/>
                <w:szCs w:val="24"/>
                <w:highlight w:val="none"/>
                <w:lang w:val="zh-CN"/>
              </w:rPr>
            </w:r>
            <w:r/>
          </w:p>
        </w:tc>
      </w:tr>
      <w:tr>
        <w:trPr/>
        <w:tc>
          <w:tcPr>
            <w:tcW w:w="681" w:type="dxa"/>
            <w:vAlign w:val="center"/>
            <w:textDirection w:val="lrTb"/>
            <w:noWrap w:val="false"/>
          </w:tcPr>
          <w:p>
            <w:pPr>
              <w:pStyle w:val="740"/>
              <w:jc w:val="center"/>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rPr>
            </w:r>
            <w:r/>
          </w:p>
        </w:tc>
        <w:tc>
          <w:tcPr>
            <w:tcW w:w="1559" w:type="dxa"/>
            <w:vAlign w:val="center"/>
            <w:textDirection w:val="lrTb"/>
            <w:noWrap w:val="false"/>
          </w:tcPr>
          <w:p>
            <w:pPr>
              <w:pStyle w:val="740"/>
              <w:jc w:val="center"/>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质疑</w:t>
            </w:r>
            <w:r>
              <w:rPr>
                <w:rFonts w:hint="eastAsia" w:ascii="宋体" w:hAnsi="宋体" w:eastAsia="宋体" w:cs="宋体"/>
                <w:color w:val="000000"/>
                <w:sz w:val="24"/>
                <w:szCs w:val="24"/>
                <w:highlight w:val="none"/>
              </w:rPr>
            </w:r>
            <w:r/>
          </w:p>
        </w:tc>
        <w:tc>
          <w:tcPr>
            <w:tcW w:w="7541" w:type="dxa"/>
            <w:vAlign w:val="bottom"/>
            <w:textDirection w:val="lrTb"/>
            <w:noWrap w:val="false"/>
          </w:tcPr>
          <w:p>
            <w:pPr>
              <w:pStyle w:val="740"/>
              <w:jc w:val="left"/>
              <w:spacing w:line="360" w:lineRule="auto"/>
              <w:shd w:val="clear" w:color="auto" w:fill="auto"/>
              <w:tabs>
                <w:tab w:val="left" w:pos="5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提出质疑的供应商应当是参与所质疑项目采购活动的供应商。潜在供应商已依法获取招标文件的可对文件提出质疑并将符合资格条件的证明材料及网上报名确认单与质疑函一起递交。质疑函应按《政府采购质疑和投诉办法（中华人民共和国财政部令第94号）第十二条规定以书面形式（原件当场送达或邮寄，邮寄不得到付）递交至苏州汇进升工程咨询有限公司。在采购活动中本身权益未受到损害或从采购活动受益的供应商所提出的质疑不予受理。供应商应当在法定质疑期内一次性提出针对同一采购程序环节的质疑。</w:t>
            </w:r>
            <w:r>
              <w:rPr>
                <w:rFonts w:hint="eastAsia" w:ascii="宋体" w:hAnsi="宋体" w:eastAsia="宋体" w:cs="宋体"/>
                <w:color w:val="000000"/>
                <w:sz w:val="24"/>
                <w:szCs w:val="24"/>
                <w:highlight w:val="none"/>
              </w:rPr>
            </w:r>
            <w:r/>
          </w:p>
        </w:tc>
      </w:tr>
      <w:tr>
        <w:trPr>
          <w:trHeight w:val="480"/>
        </w:trPr>
        <w:tc>
          <w:tcPr>
            <w:tcW w:w="681" w:type="dxa"/>
            <w:vAlign w:val="center"/>
            <w:textDirection w:val="lrTb"/>
            <w:noWrap w:val="false"/>
          </w:tcPr>
          <w:p>
            <w:pPr>
              <w:pStyle w:val="740"/>
              <w:jc w:val="center"/>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rPr>
            </w:r>
            <w:r/>
          </w:p>
        </w:tc>
        <w:tc>
          <w:tcPr>
            <w:tcW w:w="1559" w:type="dxa"/>
            <w:vAlign w:val="center"/>
            <w:textDirection w:val="lrTb"/>
            <w:noWrap w:val="false"/>
          </w:tcPr>
          <w:p>
            <w:pPr>
              <w:pStyle w:val="740"/>
              <w:jc w:val="center"/>
              <w:spacing w:line="360" w:lineRule="auto"/>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投标文件份数</w:t>
            </w:r>
            <w:r>
              <w:rPr>
                <w:rFonts w:hint="eastAsia" w:ascii="宋体" w:hAnsi="宋体" w:eastAsia="宋体" w:cs="宋体"/>
                <w:color w:val="000000"/>
                <w:sz w:val="24"/>
                <w:szCs w:val="24"/>
                <w:highlight w:val="none"/>
                <w:lang w:val="zh-CN"/>
              </w:rPr>
            </w:r>
            <w:r/>
          </w:p>
        </w:tc>
        <w:tc>
          <w:tcPr>
            <w:tcW w:w="7541" w:type="dxa"/>
            <w:vAlign w:val="center"/>
            <w:textDirection w:val="lrTb"/>
            <w:noWrap w:val="false"/>
          </w:tcPr>
          <w:p>
            <w:pPr>
              <w:pStyle w:val="740"/>
              <w:jc w:val="left"/>
              <w:spacing w:line="360" w:lineRule="auto"/>
              <w:shd w:val="clear" w:color="auto" w:fill="auto"/>
              <w:rPr>
                <w:rFonts w:hint="eastAsia" w:ascii="宋体" w:hAnsi="宋体" w:eastAsia="宋体" w:cs="宋体"/>
                <w:bCs/>
                <w:color w:val="000000"/>
                <w:sz w:val="24"/>
                <w:szCs w:val="24"/>
                <w:highlight w:val="none"/>
                <w:lang w:bidi="ar"/>
              </w:rPr>
            </w:pPr>
            <w:r>
              <w:rPr>
                <w:rFonts w:hint="eastAsia" w:ascii="宋体" w:hAnsi="宋体" w:eastAsia="宋体" w:cs="宋体"/>
                <w:bCs/>
                <w:color w:val="000000"/>
                <w:sz w:val="24"/>
                <w:szCs w:val="24"/>
                <w:highlight w:val="none"/>
                <w:lang w:bidi="ar"/>
              </w:rPr>
              <w:t xml:space="preserve">1、本项目采用电子投标文件，投标人按照招标文件要求制作上传电子投标文件。</w:t>
            </w:r>
            <w:r>
              <w:rPr>
                <w:rFonts w:hint="eastAsia" w:ascii="宋体" w:hAnsi="宋体" w:eastAsia="宋体" w:cs="宋体"/>
                <w:bCs/>
                <w:color w:val="000000"/>
                <w:sz w:val="24"/>
                <w:szCs w:val="24"/>
                <w:highlight w:val="none"/>
                <w:lang w:bidi="ar"/>
              </w:rPr>
            </w:r>
            <w:r/>
          </w:p>
          <w:p>
            <w:pPr>
              <w:pStyle w:val="740"/>
              <w:jc w:val="left"/>
              <w:spacing w:line="360" w:lineRule="auto"/>
              <w:shd w:val="clear" w:color="auto" w:fill="auto"/>
              <w:tabs>
                <w:tab w:val="left" w:pos="540" w:leader="none"/>
              </w:tabs>
              <w:rPr>
                <w:rFonts w:hint="eastAsia" w:ascii="宋体" w:hAnsi="宋体" w:eastAsia="宋体" w:cs="宋体"/>
                <w:color w:val="000000"/>
                <w:sz w:val="24"/>
                <w:szCs w:val="24"/>
                <w:highlight w:val="none"/>
                <w:lang w:val="zh-CN"/>
              </w:rPr>
            </w:pPr>
            <w:r>
              <w:rPr>
                <w:rFonts w:hint="eastAsia" w:ascii="宋体" w:hAnsi="宋体" w:eastAsia="宋体" w:cs="宋体"/>
                <w:bCs/>
                <w:color w:val="000000"/>
                <w:sz w:val="24"/>
                <w:szCs w:val="24"/>
                <w:highlight w:val="none"/>
                <w:lang w:bidi="ar"/>
              </w:rPr>
              <w:t xml:space="preserve">2、本项目采用电子网上招投标（电子标书），</w:t>
            </w:r>
            <w:r>
              <w:rPr>
                <w:rFonts w:hint="eastAsia" w:ascii="宋体" w:hAnsi="宋体" w:eastAsia="宋体" w:cs="宋体"/>
                <w:bCs/>
                <w:color w:val="000000"/>
                <w:sz w:val="24"/>
                <w:szCs w:val="24"/>
                <w:highlight w:val="none"/>
                <w:lang w:eastAsia="zh-CN" w:bidi="ar"/>
              </w:rPr>
              <w:t xml:space="preserve">中标人</w:t>
            </w:r>
            <w:r>
              <w:rPr>
                <w:rFonts w:hint="eastAsia" w:ascii="宋体" w:hAnsi="宋体" w:eastAsia="宋体" w:cs="宋体"/>
                <w:bCs/>
                <w:color w:val="000000"/>
                <w:sz w:val="24"/>
                <w:szCs w:val="24"/>
                <w:highlight w:val="none"/>
                <w:lang w:bidi="ar"/>
              </w:rPr>
              <w:t xml:space="preserve">在领取中标通知书时向采购代理机构提交盖章版投标文件纸质版，份数为四份（一正三副）。纸质投标文件与上传的电子投标文件一致。用于存档备案。</w:t>
            </w:r>
            <w:r>
              <w:rPr>
                <w:rFonts w:hint="eastAsia" w:ascii="宋体" w:hAnsi="宋体" w:eastAsia="宋体" w:cs="宋体"/>
                <w:color w:val="000000"/>
                <w:sz w:val="24"/>
                <w:szCs w:val="24"/>
                <w:highlight w:val="none"/>
                <w:lang w:val="zh-CN"/>
              </w:rPr>
            </w:r>
            <w:r/>
          </w:p>
        </w:tc>
      </w:tr>
      <w:tr>
        <w:trPr>
          <w:trHeight w:val="480"/>
        </w:trPr>
        <w:tc>
          <w:tcPr>
            <w:tcW w:w="681" w:type="dxa"/>
            <w:vAlign w:val="center"/>
            <w:textDirection w:val="lrTb"/>
            <w:noWrap w:val="false"/>
          </w:tcPr>
          <w:p>
            <w:pPr>
              <w:pStyle w:val="740"/>
              <w:jc w:val="center"/>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rPr>
            </w:r>
            <w:r/>
          </w:p>
        </w:tc>
        <w:tc>
          <w:tcPr>
            <w:tcW w:w="1559" w:type="dxa"/>
            <w:vAlign w:val="center"/>
            <w:textDirection w:val="lrTb"/>
            <w:noWrap w:val="false"/>
          </w:tcPr>
          <w:p>
            <w:pPr>
              <w:pStyle w:val="740"/>
              <w:jc w:val="center"/>
              <w:spacing w:line="360" w:lineRule="auto"/>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投标文件递交（上传）截止时间</w:t>
            </w:r>
            <w:r>
              <w:rPr>
                <w:rFonts w:hint="eastAsia" w:ascii="宋体" w:hAnsi="宋体" w:eastAsia="宋体" w:cs="宋体"/>
                <w:color w:val="000000"/>
                <w:sz w:val="24"/>
                <w:szCs w:val="24"/>
                <w:highlight w:val="none"/>
                <w:lang w:val="zh-CN"/>
              </w:rPr>
            </w:r>
            <w:r/>
          </w:p>
        </w:tc>
        <w:tc>
          <w:tcPr>
            <w:tcW w:w="7541" w:type="dxa"/>
            <w:vAlign w:val="center"/>
            <w:textDirection w:val="lrTb"/>
            <w:noWrap w:val="false"/>
          </w:tcPr>
          <w:p>
            <w:pPr>
              <w:pStyle w:val="740"/>
              <w:jc w:val="left"/>
              <w:spacing w:line="360" w:lineRule="auto"/>
              <w:shd w:val="clear" w:color="auto" w:fill="auto"/>
              <w:tabs>
                <w:tab w:val="left" w:pos="54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递交（上传）</w:t>
            </w:r>
            <w:r>
              <w:rPr>
                <w:rFonts w:hint="eastAsia" w:ascii="宋体" w:hAnsi="宋体" w:eastAsia="宋体" w:cs="宋体"/>
                <w:color w:val="000000"/>
                <w:spacing w:val="-6"/>
                <w:sz w:val="24"/>
                <w:szCs w:val="24"/>
                <w:highlight w:val="none"/>
              </w:rPr>
              <w:t xml:space="preserve">截止时间：</w:t>
            </w:r>
            <w:r>
              <w:rPr>
                <w:rFonts w:hint="eastAsia" w:ascii="宋体" w:hAnsi="宋体" w:eastAsia="宋体" w:cs="宋体"/>
                <w:color w:val="000000"/>
                <w:sz w:val="24"/>
                <w:szCs w:val="24"/>
                <w:highlight w:val="none"/>
                <w:lang w:val="zh-CN"/>
              </w:rPr>
              <w:t xml:space="preserve">202</w:t>
            </w: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zh-CN"/>
              </w:rPr>
              <w:t xml:space="preserve">年07</w:t>
            </w:r>
            <w:r>
              <w:rPr>
                <w:rFonts w:hint="eastAsia" w:ascii="宋体" w:hAnsi="宋体" w:eastAsia="宋体" w:cs="宋体"/>
                <w:color w:val="000000"/>
                <w:sz w:val="24"/>
                <w:szCs w:val="24"/>
                <w:highlight w:val="none"/>
                <w:lang w:val="zh-CN"/>
              </w:rPr>
              <w:t xml:space="preserve">月29</w:t>
            </w:r>
            <w:r>
              <w:rPr>
                <w:rFonts w:hint="eastAsia" w:ascii="宋体" w:hAnsi="宋体" w:eastAsia="宋体" w:cs="宋体"/>
                <w:color w:val="000000"/>
                <w:sz w:val="24"/>
                <w:szCs w:val="24"/>
                <w:highlight w:val="none"/>
                <w:lang w:val="zh-CN"/>
              </w:rPr>
              <w:t xml:space="preserve">日09</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t xml:space="preserve">30</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t xml:space="preserve">北京时间）</w:t>
            </w:r>
            <w:r>
              <w:rPr>
                <w:rFonts w:hint="eastAsia" w:ascii="宋体" w:hAnsi="宋体" w:eastAsia="宋体" w:cs="宋体"/>
                <w:color w:val="000000"/>
                <w:sz w:val="24"/>
                <w:szCs w:val="24"/>
                <w:highlight w:val="none"/>
                <w:lang w:val="zh-CN"/>
              </w:rPr>
            </w:r>
            <w:r/>
          </w:p>
          <w:p>
            <w:pPr>
              <w:pStyle w:val="740"/>
              <w:jc w:val="left"/>
              <w:spacing w:line="360" w:lineRule="auto"/>
              <w:shd w:val="clear" w:color="auto" w:fill="auto"/>
              <w:tabs>
                <w:tab w:val="left" w:pos="54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投标文件必须在截止时间前完成递交（上传），逾期递交（上传）的投标文件恕不接收。</w:t>
            </w:r>
            <w:r>
              <w:rPr>
                <w:rFonts w:hint="eastAsia" w:ascii="宋体" w:hAnsi="宋体" w:eastAsia="宋体" w:cs="宋体"/>
                <w:color w:val="000000"/>
                <w:sz w:val="24"/>
                <w:szCs w:val="24"/>
                <w:highlight w:val="none"/>
                <w:lang w:val="zh-CN"/>
              </w:rPr>
            </w:r>
            <w:r/>
          </w:p>
        </w:tc>
      </w:tr>
      <w:tr>
        <w:trPr>
          <w:trHeight w:val="886"/>
        </w:trPr>
        <w:tc>
          <w:tcPr>
            <w:tcW w:w="681" w:type="dxa"/>
            <w:vAlign w:val="center"/>
            <w:textDirection w:val="lrTb"/>
            <w:noWrap w:val="false"/>
          </w:tcPr>
          <w:p>
            <w:pPr>
              <w:pStyle w:val="740"/>
              <w:jc w:val="center"/>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w:t>
            </w:r>
            <w:r>
              <w:rPr>
                <w:rFonts w:hint="eastAsia" w:ascii="宋体" w:hAnsi="宋体" w:eastAsia="宋体" w:cs="宋体"/>
                <w:color w:val="000000"/>
                <w:sz w:val="24"/>
                <w:szCs w:val="24"/>
                <w:highlight w:val="none"/>
              </w:rPr>
            </w:r>
            <w:r/>
          </w:p>
        </w:tc>
        <w:tc>
          <w:tcPr>
            <w:tcW w:w="1559" w:type="dxa"/>
            <w:vAlign w:val="center"/>
            <w:textDirection w:val="lrTb"/>
            <w:noWrap w:val="false"/>
          </w:tcPr>
          <w:p>
            <w:pPr>
              <w:pStyle w:val="740"/>
              <w:jc w:val="center"/>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投标文件递交地点</w:t>
            </w:r>
            <w:r>
              <w:rPr>
                <w:rFonts w:hint="eastAsia" w:ascii="宋体" w:hAnsi="宋体" w:eastAsia="宋体" w:cs="宋体"/>
                <w:color w:val="000000"/>
                <w:sz w:val="24"/>
                <w:szCs w:val="24"/>
                <w:highlight w:val="none"/>
              </w:rPr>
            </w:r>
            <w:r/>
          </w:p>
        </w:tc>
        <w:tc>
          <w:tcPr>
            <w:tcW w:w="7541" w:type="dxa"/>
            <w:vAlign w:val="center"/>
            <w:textDirection w:val="lrTb"/>
            <w:noWrap w:val="false"/>
          </w:tcPr>
          <w:p>
            <w:pPr>
              <w:pStyle w:val="740"/>
              <w:jc w:val="left"/>
              <w:spacing w:line="360" w:lineRule="auto"/>
              <w:shd w:val="clear" w:color="auto" w:fill="auto"/>
              <w:tabs>
                <w:tab w:val="left" w:pos="5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t xml:space="preserve">苏采云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t xml:space="preserve">系统</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t xml:space="preserve">网址</w:t>
            </w:r>
            <w:r>
              <w:rPr>
                <w:rFonts w:hint="eastAsia" w:ascii="宋体" w:hAnsi="宋体" w:eastAsia="宋体" w:cs="宋体"/>
                <w:color w:val="000000"/>
                <w:sz w:val="24"/>
                <w:szCs w:val="24"/>
                <w:highlight w:val="none"/>
              </w:rPr>
              <w:t xml:space="preserve">：http://jszfcg.jsczt.cn/）</w:t>
            </w:r>
            <w:r>
              <w:rPr>
                <w:rFonts w:hint="eastAsia" w:ascii="宋体" w:hAnsi="宋体" w:eastAsia="宋体" w:cs="宋体"/>
                <w:color w:val="000000"/>
                <w:sz w:val="24"/>
                <w:szCs w:val="24"/>
                <w:highlight w:val="none"/>
              </w:rPr>
            </w:r>
            <w:r/>
          </w:p>
        </w:tc>
      </w:tr>
      <w:tr>
        <w:trPr>
          <w:trHeight w:val="939"/>
        </w:trPr>
        <w:tc>
          <w:tcPr>
            <w:tcW w:w="681" w:type="dxa"/>
            <w:vAlign w:val="center"/>
            <w:textDirection w:val="lrTb"/>
            <w:noWrap w:val="false"/>
          </w:tcPr>
          <w:p>
            <w:pPr>
              <w:pStyle w:val="740"/>
              <w:jc w:val="center"/>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w:t>
            </w:r>
            <w:r>
              <w:rPr>
                <w:rFonts w:hint="eastAsia" w:ascii="宋体" w:hAnsi="宋体" w:eastAsia="宋体" w:cs="宋体"/>
                <w:color w:val="000000"/>
                <w:sz w:val="24"/>
                <w:szCs w:val="24"/>
                <w:highlight w:val="none"/>
              </w:rPr>
            </w:r>
            <w:r/>
          </w:p>
        </w:tc>
        <w:tc>
          <w:tcPr>
            <w:tcW w:w="1559" w:type="dxa"/>
            <w:vAlign w:val="center"/>
            <w:textDirection w:val="lrTb"/>
            <w:noWrap w:val="false"/>
          </w:tcPr>
          <w:p>
            <w:pPr>
              <w:pStyle w:val="740"/>
              <w:jc w:val="center"/>
              <w:spacing w:line="360" w:lineRule="auto"/>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开标时间</w:t>
            </w:r>
            <w:r>
              <w:rPr>
                <w:rFonts w:hint="eastAsia" w:ascii="宋体" w:hAnsi="宋体" w:eastAsia="宋体" w:cs="宋体"/>
                <w:color w:val="000000"/>
                <w:sz w:val="24"/>
                <w:szCs w:val="24"/>
                <w:highlight w:val="none"/>
                <w:lang w:val="zh-CN"/>
              </w:rPr>
            </w:r>
            <w:r/>
          </w:p>
          <w:p>
            <w:pPr>
              <w:pStyle w:val="740"/>
              <w:jc w:val="center"/>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地点</w:t>
            </w:r>
            <w:r>
              <w:rPr>
                <w:rFonts w:hint="eastAsia" w:ascii="宋体" w:hAnsi="宋体" w:eastAsia="宋体" w:cs="宋体"/>
                <w:color w:val="000000"/>
                <w:sz w:val="24"/>
                <w:szCs w:val="24"/>
                <w:highlight w:val="none"/>
              </w:rPr>
            </w:r>
            <w:r/>
          </w:p>
        </w:tc>
        <w:tc>
          <w:tcPr>
            <w:tcW w:w="7541" w:type="dxa"/>
            <w:vAlign w:val="center"/>
            <w:textDirection w:val="lrTb"/>
            <w:noWrap w:val="false"/>
          </w:tcPr>
          <w:p>
            <w:pPr>
              <w:pStyle w:val="740"/>
              <w:jc w:val="left"/>
              <w:spacing w:line="360" w:lineRule="auto"/>
              <w:shd w:val="clear" w:color="auto" w:fill="auto"/>
              <w:tabs>
                <w:tab w:val="left" w:pos="5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rFonts w:hint="eastAsia" w:ascii="宋体" w:hAnsi="宋体" w:eastAsia="宋体" w:cs="宋体"/>
                <w:color w:val="000000"/>
                <w:spacing w:val="-6"/>
                <w:sz w:val="24"/>
                <w:szCs w:val="24"/>
                <w:highlight w:val="none"/>
              </w:rPr>
            </w:r>
            <w:r>
              <w:rPr>
                <w:rFonts w:hint="eastAsia" w:ascii="宋体" w:hAnsi="宋体" w:eastAsia="宋体" w:cs="宋体"/>
                <w:color w:val="000000"/>
                <w:sz w:val="24"/>
                <w:szCs w:val="24"/>
                <w:highlight w:val="none"/>
                <w:lang w:val="zh-CN"/>
              </w:rPr>
              <w:t xml:space="preserve">202</w:t>
            </w: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zh-CN"/>
              </w:rPr>
              <w:t xml:space="preserve">年07</w:t>
            </w:r>
            <w:r>
              <w:rPr>
                <w:rFonts w:hint="eastAsia" w:ascii="宋体" w:hAnsi="宋体" w:eastAsia="宋体" w:cs="宋体"/>
                <w:color w:val="000000"/>
                <w:sz w:val="24"/>
                <w:szCs w:val="24"/>
                <w:highlight w:val="none"/>
                <w:lang w:val="zh-CN"/>
              </w:rPr>
              <w:t xml:space="preserve">月29</w:t>
            </w:r>
            <w:r>
              <w:rPr>
                <w:rFonts w:hint="eastAsia" w:ascii="宋体" w:hAnsi="宋体" w:eastAsia="宋体" w:cs="宋体"/>
                <w:color w:val="000000"/>
                <w:sz w:val="24"/>
                <w:szCs w:val="24"/>
                <w:highlight w:val="none"/>
                <w:lang w:val="zh-CN"/>
              </w:rPr>
              <w:t xml:space="preserve">日09</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t xml:space="preserve">30</w:t>
            </w:r>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t xml:space="preserve">北京时间</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40"/>
              <w:jc w:val="left"/>
              <w:spacing w:line="360" w:lineRule="auto"/>
              <w:shd w:val="clear" w:color="auto" w:fill="auto"/>
              <w:tabs>
                <w:tab w:val="left" w:pos="5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t xml:space="preserve">苏采云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t xml:space="preserve">系统</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t xml:space="preserve">网址</w:t>
            </w:r>
            <w:r>
              <w:rPr>
                <w:rFonts w:hint="eastAsia" w:ascii="宋体" w:hAnsi="宋体" w:eastAsia="宋体" w:cs="宋体"/>
                <w:color w:val="000000"/>
                <w:sz w:val="24"/>
                <w:szCs w:val="24"/>
                <w:highlight w:val="none"/>
              </w:rPr>
              <w:t xml:space="preserve">：http://jszfcg.jsczt.cn/）</w:t>
            </w:r>
            <w:r>
              <w:rPr>
                <w:rFonts w:hint="eastAsia" w:ascii="宋体" w:hAnsi="宋体" w:eastAsia="宋体" w:cs="宋体"/>
                <w:color w:val="000000"/>
                <w:sz w:val="24"/>
                <w:szCs w:val="24"/>
                <w:highlight w:val="none"/>
              </w:rPr>
            </w:r>
            <w:r/>
          </w:p>
        </w:tc>
      </w:tr>
      <w:tr>
        <w:trPr>
          <w:trHeight w:val="440"/>
        </w:trPr>
        <w:tc>
          <w:tcPr>
            <w:tcW w:w="681" w:type="dxa"/>
            <w:vAlign w:val="center"/>
            <w:textDirection w:val="lrTb"/>
            <w:noWrap w:val="false"/>
          </w:tcPr>
          <w:p>
            <w:pPr>
              <w:pStyle w:val="740"/>
              <w:jc w:val="center"/>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w:t>
            </w:r>
            <w:r>
              <w:rPr>
                <w:rFonts w:hint="eastAsia" w:ascii="宋体" w:hAnsi="宋体" w:eastAsia="宋体" w:cs="宋体"/>
                <w:color w:val="000000"/>
                <w:sz w:val="24"/>
                <w:szCs w:val="24"/>
                <w:highlight w:val="none"/>
              </w:rPr>
            </w:r>
            <w:r/>
          </w:p>
        </w:tc>
        <w:tc>
          <w:tcPr>
            <w:tcW w:w="1559" w:type="dxa"/>
            <w:vAlign w:val="center"/>
            <w:textDirection w:val="lrTb"/>
            <w:noWrap w:val="false"/>
          </w:tcPr>
          <w:p>
            <w:pPr>
              <w:pStyle w:val="740"/>
              <w:jc w:val="center"/>
              <w:spacing w:line="360" w:lineRule="auto"/>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履约保证金</w:t>
            </w:r>
            <w:r>
              <w:rPr>
                <w:rFonts w:hint="eastAsia" w:ascii="宋体" w:hAnsi="宋体" w:eastAsia="宋体" w:cs="宋体"/>
                <w:color w:val="000000"/>
                <w:sz w:val="24"/>
                <w:szCs w:val="24"/>
                <w:highlight w:val="none"/>
                <w:lang w:val="zh-CN"/>
              </w:rPr>
            </w:r>
            <w:r/>
          </w:p>
        </w:tc>
        <w:tc>
          <w:tcPr>
            <w:tcW w:w="7541" w:type="dxa"/>
            <w:vAlign w:val="center"/>
            <w:textDirection w:val="lrTb"/>
            <w:noWrap w:val="false"/>
          </w:tcPr>
          <w:p>
            <w:pPr>
              <w:pStyle w:val="740"/>
              <w:jc w:val="left"/>
              <w:spacing w:line="360" w:lineRule="auto"/>
              <w:shd w:val="clear" w:color="auto" w:fill="auto"/>
              <w:tabs>
                <w:tab w:val="left" w:pos="5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本项目不需要。</w:t>
            </w:r>
            <w:r>
              <w:rPr>
                <w:rFonts w:hint="eastAsia" w:ascii="宋体" w:hAnsi="宋体" w:eastAsia="宋体" w:cs="宋体"/>
                <w:color w:val="000000"/>
                <w:sz w:val="24"/>
                <w:szCs w:val="24"/>
                <w:highlight w:val="none"/>
              </w:rPr>
            </w:r>
            <w:r/>
          </w:p>
        </w:tc>
      </w:tr>
      <w:tr>
        <w:trPr>
          <w:trHeight w:val="349"/>
        </w:trPr>
        <w:tc>
          <w:tcPr>
            <w:tcW w:w="681" w:type="dxa"/>
            <w:vAlign w:val="center"/>
            <w:textDirection w:val="lrTb"/>
            <w:noWrap w:val="false"/>
          </w:tcPr>
          <w:p>
            <w:pPr>
              <w:pStyle w:val="740"/>
              <w:jc w:val="center"/>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w:t>
            </w:r>
            <w:r>
              <w:rPr>
                <w:rFonts w:hint="eastAsia" w:ascii="宋体" w:hAnsi="宋体" w:eastAsia="宋体" w:cs="宋体"/>
                <w:color w:val="000000"/>
                <w:sz w:val="24"/>
                <w:szCs w:val="24"/>
                <w:highlight w:val="none"/>
              </w:rPr>
            </w:r>
            <w:r/>
          </w:p>
        </w:tc>
        <w:tc>
          <w:tcPr>
            <w:tcW w:w="1559" w:type="dxa"/>
            <w:vAlign w:val="center"/>
            <w:textDirection w:val="lrTb"/>
            <w:noWrap w:val="false"/>
          </w:tcPr>
          <w:p>
            <w:pPr>
              <w:pStyle w:val="740"/>
              <w:jc w:val="center"/>
              <w:spacing w:line="360" w:lineRule="auto"/>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代理</w:t>
            </w:r>
            <w:r>
              <w:rPr>
                <w:rFonts w:hint="eastAsia" w:ascii="宋体" w:hAnsi="宋体" w:eastAsia="宋体" w:cs="宋体"/>
                <w:color w:val="000000"/>
                <w:sz w:val="24"/>
                <w:szCs w:val="24"/>
                <w:highlight w:val="none"/>
                <w:lang w:val="zh-CN"/>
              </w:rPr>
              <w:t xml:space="preserve">服务费</w:t>
            </w:r>
            <w:r>
              <w:rPr>
                <w:rFonts w:hint="eastAsia" w:ascii="宋体" w:hAnsi="宋体" w:eastAsia="宋体" w:cs="宋体"/>
                <w:color w:val="000000"/>
                <w:sz w:val="24"/>
                <w:szCs w:val="24"/>
                <w:highlight w:val="none"/>
                <w:lang w:val="zh-CN"/>
              </w:rPr>
            </w:r>
            <w:r/>
          </w:p>
        </w:tc>
        <w:tc>
          <w:tcPr>
            <w:tcW w:w="7541" w:type="dxa"/>
            <w:vAlign w:val="center"/>
            <w:textDirection w:val="lrTb"/>
            <w:noWrap w:val="false"/>
          </w:tcPr>
          <w:p>
            <w:pPr>
              <w:pStyle w:val="740"/>
              <w:jc w:val="left"/>
              <w:spacing w:line="360" w:lineRule="auto"/>
              <w:shd w:val="clear" w:color="auto" w:fill="auto"/>
              <w:tabs>
                <w:tab w:val="left" w:pos="54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由采购人支付，按以下标准</w:t>
            </w:r>
            <w:r>
              <w:rPr>
                <w:rFonts w:hint="eastAsia" w:ascii="宋体" w:hAnsi="宋体" w:eastAsia="宋体" w:cs="宋体"/>
                <w:color w:val="000000"/>
                <w:sz w:val="24"/>
                <w:szCs w:val="24"/>
                <w:highlight w:val="none"/>
                <w:lang w:val="zh-CN"/>
              </w:rPr>
              <w:t xml:space="preserve">和差额定率累进法计算，（</w:t>
            </w:r>
            <w:r>
              <w:rPr>
                <w:rFonts w:hint="eastAsia" w:ascii="宋体" w:hAnsi="宋体" w:eastAsia="宋体" w:cs="宋体"/>
                <w:color w:val="000000"/>
                <w:sz w:val="24"/>
                <w:szCs w:val="24"/>
                <w:highlight w:val="none"/>
                <w:lang w:val="en-US" w:eastAsia="zh-CN"/>
              </w:rPr>
              <w:t xml:space="preserve">计算结果*</w:t>
            </w:r>
            <w:r>
              <w:rPr>
                <w:rFonts w:hint="eastAsia" w:ascii="宋体" w:hAnsi="宋体" w:eastAsia="宋体" w:cs="宋体"/>
                <w:color w:val="000000"/>
                <w:sz w:val="24"/>
                <w:szCs w:val="24"/>
                <w:highlight w:val="none"/>
              </w:rPr>
              <w:t xml:space="preserve">98.5%</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t xml:space="preserve">计取</w:t>
            </w:r>
            <w:r>
              <w:rPr>
                <w:rFonts w:hint="eastAsia" w:ascii="宋体" w:hAnsi="宋体" w:eastAsia="宋体" w:cs="宋体"/>
                <w:color w:val="000000"/>
                <w:sz w:val="24"/>
                <w:szCs w:val="24"/>
                <w:highlight w:val="none"/>
                <w:lang w:val="en-US" w:eastAsia="zh-CN"/>
              </w:rPr>
              <w:t xml:space="preserve">服务费</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740"/>
              <w:jc w:val="left"/>
              <w:spacing w:line="360" w:lineRule="auto"/>
              <w:shd w:val="clear" w:color="auto" w:fill="auto"/>
              <w:tabs>
                <w:tab w:val="left" w:pos="54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预算金额100万以下费率为预算金额的1.5%；</w:t>
            </w:r>
            <w:r>
              <w:rPr>
                <w:rFonts w:hint="eastAsia" w:ascii="宋体" w:hAnsi="宋体" w:eastAsia="宋体" w:cs="宋体"/>
                <w:color w:val="000000"/>
                <w:sz w:val="24"/>
                <w:szCs w:val="24"/>
                <w:highlight w:val="none"/>
                <w:lang w:val="zh-CN"/>
              </w:rPr>
            </w:r>
            <w:r/>
          </w:p>
          <w:p>
            <w:pPr>
              <w:pStyle w:val="740"/>
              <w:jc w:val="left"/>
              <w:spacing w:line="360" w:lineRule="auto"/>
              <w:shd w:val="clear" w:color="auto" w:fill="auto"/>
              <w:tabs>
                <w:tab w:val="left" w:pos="54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预算金额100－500万费率为预算金额的1.1%；</w:t>
            </w:r>
            <w:r>
              <w:rPr>
                <w:rFonts w:hint="eastAsia" w:ascii="宋体" w:hAnsi="宋体" w:eastAsia="宋体" w:cs="宋体"/>
                <w:color w:val="000000"/>
                <w:sz w:val="24"/>
                <w:szCs w:val="24"/>
                <w:highlight w:val="none"/>
                <w:lang w:val="zh-CN"/>
              </w:rPr>
            </w:r>
            <w:r/>
          </w:p>
          <w:p>
            <w:pPr>
              <w:pStyle w:val="740"/>
              <w:jc w:val="left"/>
              <w:spacing w:line="360" w:lineRule="auto"/>
              <w:shd w:val="clear" w:color="auto" w:fill="auto"/>
              <w:tabs>
                <w:tab w:val="left" w:pos="54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预算金额500-1000万费率为预算金额的0.8%；</w:t>
            </w:r>
            <w:r>
              <w:rPr>
                <w:rFonts w:hint="eastAsia" w:ascii="宋体" w:hAnsi="宋体" w:eastAsia="宋体" w:cs="宋体"/>
                <w:color w:val="000000"/>
                <w:sz w:val="24"/>
                <w:szCs w:val="24"/>
                <w:highlight w:val="none"/>
                <w:lang w:val="zh-CN"/>
              </w:rPr>
            </w:r>
            <w:r/>
          </w:p>
          <w:p>
            <w:pPr>
              <w:pStyle w:val="740"/>
              <w:jc w:val="left"/>
              <w:spacing w:line="360" w:lineRule="auto"/>
              <w:shd w:val="clear" w:color="auto" w:fill="auto"/>
              <w:tabs>
                <w:tab w:val="left" w:pos="54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预算金额1000-5000万费率为预算金额的0.5%；</w:t>
            </w:r>
            <w:r>
              <w:rPr>
                <w:rFonts w:hint="eastAsia" w:ascii="宋体" w:hAnsi="宋体" w:eastAsia="宋体" w:cs="宋体"/>
                <w:color w:val="000000"/>
                <w:sz w:val="24"/>
                <w:szCs w:val="24"/>
                <w:highlight w:val="none"/>
                <w:lang w:val="zh-CN"/>
              </w:rPr>
            </w:r>
            <w:r/>
          </w:p>
          <w:p>
            <w:pPr>
              <w:pStyle w:val="740"/>
              <w:jc w:val="left"/>
              <w:spacing w:line="360" w:lineRule="auto"/>
              <w:shd w:val="clear" w:color="auto" w:fill="auto"/>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本项目</w:t>
            </w:r>
            <w:r>
              <w:rPr>
                <w:rFonts w:hint="eastAsia" w:ascii="宋体" w:hAnsi="宋体" w:eastAsia="宋体" w:cs="宋体"/>
                <w:color w:val="000000"/>
                <w:spacing w:val="-6"/>
                <w:sz w:val="24"/>
                <w:szCs w:val="24"/>
                <w:highlight w:val="none"/>
                <w:lang w:val="en-US" w:eastAsia="zh-CN"/>
              </w:rPr>
              <w:t xml:space="preserve">代理</w:t>
            </w:r>
            <w:r>
              <w:rPr>
                <w:rFonts w:hint="eastAsia" w:ascii="宋体" w:hAnsi="宋体" w:eastAsia="宋体" w:cs="宋体"/>
                <w:color w:val="000000"/>
                <w:spacing w:val="-6"/>
                <w:sz w:val="24"/>
                <w:szCs w:val="24"/>
                <w:highlight w:val="none"/>
              </w:rPr>
              <w:t xml:space="preserve">服务费金额为</w:t>
            </w:r>
            <w:r>
              <w:rPr>
                <w:rFonts w:hint="eastAsia" w:ascii="宋体" w:hAnsi="宋体" w:eastAsia="宋体" w:cs="宋体"/>
                <w:color w:val="000000"/>
                <w:spacing w:val="-6"/>
                <w:sz w:val="24"/>
                <w:szCs w:val="24"/>
                <w:highlight w:val="none"/>
              </w:rPr>
              <w:t xml:space="preserve">37019元。</w:t>
            </w:r>
            <w:r>
              <w:rPr>
                <w:rFonts w:hint="eastAsia" w:ascii="宋体" w:hAnsi="宋体" w:eastAsia="宋体" w:cs="宋体"/>
                <w:color w:val="000000"/>
                <w:spacing w:val="-6"/>
                <w:sz w:val="24"/>
                <w:szCs w:val="24"/>
                <w:highlight w:val="none"/>
              </w:rPr>
            </w:r>
            <w:r/>
          </w:p>
          <w:p>
            <w:pPr>
              <w:pStyle w:val="740"/>
              <w:spacing w:line="360" w:lineRule="auto"/>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账户名称：苏州汇进升工程咨询有限公司</w:t>
            </w:r>
            <w:r>
              <w:rPr>
                <w:rFonts w:hint="eastAsia" w:ascii="宋体" w:hAnsi="宋体" w:eastAsia="宋体" w:cs="宋体"/>
                <w:color w:val="000000"/>
                <w:sz w:val="24"/>
                <w:szCs w:val="24"/>
                <w:highlight w:val="none"/>
              </w:rPr>
            </w:r>
            <w:r/>
          </w:p>
          <w:p>
            <w:pPr>
              <w:pStyle w:val="740"/>
              <w:spacing w:line="360" w:lineRule="auto"/>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账户号码：32250199759600001073</w:t>
            </w:r>
            <w:r>
              <w:rPr>
                <w:rFonts w:hint="eastAsia" w:ascii="宋体" w:hAnsi="宋体" w:eastAsia="宋体" w:cs="宋体"/>
                <w:color w:val="000000"/>
                <w:sz w:val="24"/>
                <w:szCs w:val="24"/>
                <w:highlight w:val="none"/>
              </w:rPr>
            </w:r>
            <w:r/>
          </w:p>
          <w:p>
            <w:pPr>
              <w:pStyle w:val="740"/>
              <w:jc w:val="left"/>
              <w:spacing w:line="360" w:lineRule="auto"/>
              <w:shd w:val="clear" w:color="auto" w:fill="auto"/>
              <w:rPr>
                <w:rFonts w:hint="eastAsia" w:ascii="宋体" w:hAnsi="宋体" w:eastAsia="宋体" w:cs="宋体"/>
                <w:color w:val="000000"/>
                <w:spacing w:val="-6"/>
                <w:sz w:val="24"/>
                <w:szCs w:val="24"/>
                <w:highlight w:val="none"/>
              </w:rPr>
            </w:pPr>
            <w:r>
              <w:rPr>
                <w:rFonts w:hint="eastAsia" w:ascii="宋体" w:hAnsi="宋体" w:eastAsia="宋体" w:cs="宋体"/>
                <w:color w:val="000000"/>
                <w:sz w:val="24"/>
                <w:szCs w:val="24"/>
                <w:highlight w:val="none"/>
              </w:rPr>
              <w:t xml:space="preserve">开户银行：建设银行股份有限公司苏蠡支行</w:t>
            </w:r>
            <w:r>
              <w:rPr>
                <w:rFonts w:hint="eastAsia" w:ascii="宋体" w:hAnsi="宋体" w:eastAsia="宋体" w:cs="宋体"/>
                <w:color w:val="000000"/>
                <w:spacing w:val="-6"/>
                <w:sz w:val="24"/>
                <w:szCs w:val="24"/>
                <w:highlight w:val="none"/>
              </w:rPr>
            </w:r>
            <w:r/>
          </w:p>
        </w:tc>
      </w:tr>
      <w:tr>
        <w:trPr>
          <w:trHeight w:val="426"/>
        </w:trPr>
        <w:tc>
          <w:tcPr>
            <w:tcW w:w="681" w:type="dxa"/>
            <w:vAlign w:val="center"/>
            <w:textDirection w:val="lrTb"/>
            <w:noWrap w:val="false"/>
          </w:tcPr>
          <w:p>
            <w:pPr>
              <w:pStyle w:val="740"/>
              <w:jc w:val="center"/>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rPr>
            </w:r>
            <w:r/>
          </w:p>
        </w:tc>
        <w:tc>
          <w:tcPr>
            <w:tcW w:w="1559" w:type="dxa"/>
            <w:vAlign w:val="center"/>
            <w:textDirection w:val="lrTb"/>
            <w:noWrap w:val="false"/>
          </w:tcPr>
          <w:p>
            <w:pPr>
              <w:pStyle w:val="740"/>
              <w:jc w:val="center"/>
              <w:spacing w:line="360" w:lineRule="auto"/>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导致废标因素</w:t>
            </w:r>
            <w:r>
              <w:rPr>
                <w:rFonts w:hint="eastAsia" w:ascii="宋体" w:hAnsi="宋体" w:eastAsia="宋体" w:cs="宋体"/>
                <w:color w:val="000000"/>
                <w:sz w:val="24"/>
                <w:szCs w:val="24"/>
                <w:highlight w:val="none"/>
                <w:lang w:val="zh-CN"/>
              </w:rPr>
            </w:r>
            <w:r/>
          </w:p>
        </w:tc>
        <w:tc>
          <w:tcPr>
            <w:tcW w:w="7541" w:type="dxa"/>
            <w:vAlign w:val="center"/>
            <w:textDirection w:val="lrTb"/>
            <w:noWrap w:val="false"/>
          </w:tcPr>
          <w:p>
            <w:pPr>
              <w:pStyle w:val="740"/>
              <w:jc w:val="left"/>
              <w:spacing w:line="360" w:lineRule="auto"/>
              <w:shd w:val="clear" w:color="auto" w:fill="auto"/>
              <w:tabs>
                <w:tab w:val="left" w:pos="54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出现下列情形之一的，为废标：</w:t>
            </w:r>
            <w:r>
              <w:rPr>
                <w:rFonts w:hint="eastAsia" w:ascii="宋体" w:hAnsi="宋体" w:eastAsia="宋体" w:cs="宋体"/>
                <w:color w:val="000000"/>
                <w:sz w:val="24"/>
                <w:szCs w:val="24"/>
                <w:highlight w:val="none"/>
                <w:lang w:val="zh-CN"/>
              </w:rPr>
            </w:r>
            <w:r/>
          </w:p>
          <w:p>
            <w:pPr>
              <w:pStyle w:val="740"/>
              <w:jc w:val="left"/>
              <w:spacing w:line="360" w:lineRule="auto"/>
              <w:shd w:val="clear" w:color="auto" w:fill="auto"/>
              <w:tabs>
                <w:tab w:val="left" w:pos="54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（一）符合专业条件的投标人或者对招标文件作实质响应的投标人不足三家的；</w:t>
            </w:r>
            <w:r>
              <w:rPr>
                <w:rFonts w:hint="eastAsia" w:ascii="宋体" w:hAnsi="宋体" w:eastAsia="宋体" w:cs="宋体"/>
                <w:color w:val="000000"/>
                <w:sz w:val="24"/>
                <w:szCs w:val="24"/>
                <w:highlight w:val="none"/>
                <w:lang w:val="zh-CN"/>
              </w:rPr>
            </w:r>
            <w:r/>
          </w:p>
          <w:p>
            <w:pPr>
              <w:pStyle w:val="740"/>
              <w:jc w:val="left"/>
              <w:spacing w:line="360" w:lineRule="auto"/>
              <w:shd w:val="clear" w:color="auto" w:fill="auto"/>
              <w:tabs>
                <w:tab w:val="left" w:pos="54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（二）出现影响采购公正的违法、违规行为的；</w:t>
            </w:r>
            <w:r>
              <w:rPr>
                <w:rFonts w:hint="eastAsia" w:ascii="宋体" w:hAnsi="宋体" w:eastAsia="宋体" w:cs="宋体"/>
                <w:color w:val="000000"/>
                <w:sz w:val="24"/>
                <w:szCs w:val="24"/>
                <w:highlight w:val="none"/>
                <w:lang w:val="zh-CN"/>
              </w:rPr>
            </w:r>
            <w:r/>
          </w:p>
          <w:p>
            <w:pPr>
              <w:pStyle w:val="740"/>
              <w:jc w:val="left"/>
              <w:spacing w:line="360" w:lineRule="auto"/>
              <w:shd w:val="clear" w:color="auto" w:fill="auto"/>
              <w:tabs>
                <w:tab w:val="left" w:pos="54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（三）投标人的报价均超过了采购预算，采购人不能支付的；</w:t>
            </w:r>
            <w:r>
              <w:rPr>
                <w:rFonts w:hint="eastAsia" w:ascii="宋体" w:hAnsi="宋体" w:eastAsia="宋体" w:cs="宋体"/>
                <w:color w:val="000000"/>
                <w:sz w:val="24"/>
                <w:szCs w:val="24"/>
                <w:highlight w:val="none"/>
                <w:lang w:val="zh-CN"/>
              </w:rPr>
            </w:r>
            <w:r/>
          </w:p>
          <w:p>
            <w:pPr>
              <w:pStyle w:val="740"/>
              <w:jc w:val="left"/>
              <w:spacing w:line="360" w:lineRule="auto"/>
              <w:shd w:val="clear" w:color="auto" w:fill="auto"/>
              <w:tabs>
                <w:tab w:val="left" w:pos="54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（四）因重大变故，采购任务取消的。</w:t>
            </w:r>
            <w:r>
              <w:rPr>
                <w:rFonts w:hint="eastAsia" w:ascii="宋体" w:hAnsi="宋体" w:eastAsia="宋体" w:cs="宋体"/>
                <w:color w:val="000000"/>
                <w:sz w:val="24"/>
                <w:szCs w:val="24"/>
                <w:highlight w:val="none"/>
                <w:lang w:val="zh-CN"/>
              </w:rPr>
            </w:r>
            <w:r/>
          </w:p>
        </w:tc>
      </w:tr>
      <w:tr>
        <w:trPr>
          <w:trHeight w:val="426"/>
        </w:trPr>
        <w:tc>
          <w:tcPr>
            <w:tcW w:w="681" w:type="dxa"/>
            <w:vAlign w:val="center"/>
            <w:textDirection w:val="lrTb"/>
            <w:noWrap w:val="false"/>
          </w:tcPr>
          <w:p>
            <w:pPr>
              <w:pStyle w:val="740"/>
              <w:jc w:val="center"/>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w:t>
            </w:r>
            <w:r>
              <w:rPr>
                <w:rFonts w:hint="eastAsia" w:ascii="宋体" w:hAnsi="宋体" w:eastAsia="宋体" w:cs="宋体"/>
                <w:color w:val="000000"/>
                <w:sz w:val="24"/>
                <w:szCs w:val="24"/>
                <w:highlight w:val="none"/>
              </w:rPr>
            </w:r>
            <w:r/>
          </w:p>
        </w:tc>
        <w:tc>
          <w:tcPr>
            <w:tcW w:w="1559" w:type="dxa"/>
            <w:vAlign w:val="center"/>
            <w:textDirection w:val="lrTb"/>
            <w:noWrap w:val="false"/>
          </w:tcPr>
          <w:p>
            <w:pPr>
              <w:pStyle w:val="740"/>
              <w:jc w:val="center"/>
              <w:spacing w:line="360" w:lineRule="auto"/>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导致无效标因素</w:t>
            </w:r>
            <w:r>
              <w:rPr>
                <w:rFonts w:hint="eastAsia" w:ascii="宋体" w:hAnsi="宋体" w:eastAsia="宋体" w:cs="宋体"/>
                <w:color w:val="000000"/>
                <w:sz w:val="24"/>
                <w:szCs w:val="24"/>
                <w:highlight w:val="none"/>
                <w:lang w:val="zh-CN"/>
              </w:rPr>
            </w:r>
            <w:r/>
          </w:p>
        </w:tc>
        <w:tc>
          <w:tcPr>
            <w:tcW w:w="7541" w:type="dxa"/>
            <w:vAlign w:val="center"/>
            <w:textDirection w:val="lrTb"/>
            <w:noWrap w:val="false"/>
          </w:tcPr>
          <w:p>
            <w:pPr>
              <w:pStyle w:val="740"/>
              <w:jc w:val="left"/>
              <w:spacing w:line="360" w:lineRule="auto"/>
              <w:shd w:val="clear" w:color="auto" w:fill="auto"/>
              <w:tabs>
                <w:tab w:val="left" w:pos="54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投标文件属下列情况之一的，在资格性、符合性检查时按照无效投标处理：</w:t>
            </w:r>
            <w:r>
              <w:rPr>
                <w:rFonts w:hint="eastAsia" w:ascii="宋体" w:hAnsi="宋体" w:eastAsia="宋体" w:cs="宋体"/>
                <w:color w:val="000000"/>
                <w:sz w:val="24"/>
                <w:szCs w:val="24"/>
                <w:highlight w:val="none"/>
                <w:lang w:val="zh-CN"/>
              </w:rPr>
            </w:r>
            <w:r/>
          </w:p>
          <w:p>
            <w:pPr>
              <w:pStyle w:val="740"/>
              <w:jc w:val="left"/>
              <w:spacing w:line="360" w:lineRule="auto"/>
              <w:shd w:val="clear" w:color="auto" w:fill="auto"/>
              <w:tabs>
                <w:tab w:val="left" w:pos="54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（一）未按照招标文件规定要求签署、盖章的；</w:t>
            </w:r>
            <w:r>
              <w:rPr>
                <w:rFonts w:hint="eastAsia" w:ascii="宋体" w:hAnsi="宋体" w:eastAsia="宋体" w:cs="宋体"/>
                <w:color w:val="000000"/>
                <w:sz w:val="24"/>
                <w:szCs w:val="24"/>
                <w:highlight w:val="none"/>
                <w:lang w:val="zh-CN"/>
              </w:rPr>
            </w:r>
            <w:r/>
          </w:p>
          <w:p>
            <w:pPr>
              <w:pStyle w:val="740"/>
              <w:jc w:val="left"/>
              <w:spacing w:line="360" w:lineRule="auto"/>
              <w:shd w:val="clear" w:color="auto" w:fill="auto"/>
              <w:tabs>
                <w:tab w:val="left" w:pos="54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（二）不具备招标文件中规定资格要求的；</w:t>
            </w:r>
            <w:r>
              <w:rPr>
                <w:rFonts w:hint="eastAsia" w:ascii="宋体" w:hAnsi="宋体" w:eastAsia="宋体" w:cs="宋体"/>
                <w:color w:val="000000"/>
                <w:sz w:val="24"/>
                <w:szCs w:val="24"/>
                <w:highlight w:val="none"/>
                <w:lang w:val="zh-CN"/>
              </w:rPr>
            </w:r>
            <w:r/>
          </w:p>
          <w:p>
            <w:pPr>
              <w:pStyle w:val="740"/>
              <w:jc w:val="left"/>
              <w:spacing w:line="360" w:lineRule="auto"/>
              <w:shd w:val="clear" w:color="auto" w:fill="auto"/>
              <w:tabs>
                <w:tab w:val="left" w:pos="54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（三）投标报价超过采购预算或最高限价的；</w:t>
            </w:r>
            <w:r>
              <w:rPr>
                <w:rFonts w:hint="eastAsia" w:ascii="宋体" w:hAnsi="宋体" w:eastAsia="宋体" w:cs="宋体"/>
                <w:color w:val="000000"/>
                <w:sz w:val="24"/>
                <w:szCs w:val="24"/>
                <w:highlight w:val="none"/>
                <w:lang w:val="zh-CN"/>
              </w:rPr>
            </w:r>
            <w:r/>
          </w:p>
          <w:p>
            <w:pPr>
              <w:pStyle w:val="740"/>
              <w:jc w:val="left"/>
              <w:spacing w:line="360" w:lineRule="auto"/>
              <w:shd w:val="clear" w:color="auto" w:fill="auto"/>
              <w:tabs>
                <w:tab w:val="left" w:pos="54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（四）投标人的报价只投了同一标段中部分内容；</w:t>
            </w:r>
            <w:r>
              <w:rPr>
                <w:rFonts w:hint="eastAsia" w:ascii="宋体" w:hAnsi="宋体" w:eastAsia="宋体" w:cs="宋体"/>
                <w:color w:val="000000"/>
                <w:sz w:val="24"/>
                <w:szCs w:val="24"/>
                <w:highlight w:val="none"/>
                <w:lang w:val="zh-CN"/>
              </w:rPr>
            </w:r>
            <w:r/>
          </w:p>
          <w:p>
            <w:pPr>
              <w:pStyle w:val="740"/>
              <w:jc w:val="left"/>
              <w:spacing w:line="360" w:lineRule="auto"/>
              <w:shd w:val="clear" w:color="auto" w:fill="auto"/>
              <w:tabs>
                <w:tab w:val="left" w:pos="54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（五）投标文件含有采购人不能接受的附加条件的；</w:t>
            </w:r>
            <w:r>
              <w:rPr>
                <w:rFonts w:hint="eastAsia" w:ascii="宋体" w:hAnsi="宋体" w:eastAsia="宋体" w:cs="宋体"/>
                <w:color w:val="000000"/>
                <w:sz w:val="24"/>
                <w:szCs w:val="24"/>
                <w:highlight w:val="none"/>
                <w:lang w:val="zh-CN"/>
              </w:rPr>
            </w:r>
            <w:r/>
          </w:p>
          <w:p>
            <w:pPr>
              <w:pStyle w:val="740"/>
              <w:jc w:val="left"/>
              <w:spacing w:line="360" w:lineRule="auto"/>
              <w:shd w:val="clear" w:color="auto" w:fill="auto"/>
              <w:tabs>
                <w:tab w:val="left" w:pos="54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（六）投标人的投标文件中出现评委会认为不应雷同的；</w:t>
            </w:r>
            <w:r>
              <w:rPr>
                <w:rFonts w:hint="eastAsia" w:ascii="宋体" w:hAnsi="宋体" w:eastAsia="宋体" w:cs="宋体"/>
                <w:color w:val="000000"/>
                <w:sz w:val="24"/>
                <w:szCs w:val="24"/>
                <w:highlight w:val="none"/>
              </w:rPr>
              <w:t xml:space="preserve">不同投标人制作</w:t>
            </w:r>
            <w:r>
              <w:rPr>
                <w:rFonts w:hint="eastAsia" w:ascii="宋体" w:hAnsi="宋体" w:eastAsia="宋体" w:cs="宋体"/>
                <w:color w:val="000000"/>
                <w:sz w:val="24"/>
                <w:szCs w:val="24"/>
                <w:highlight w:val="none"/>
                <w:lang w:eastAsia="zh-CN"/>
              </w:rPr>
              <w:t xml:space="preserve">投标文件</w:t>
            </w:r>
            <w:r>
              <w:rPr>
                <w:rFonts w:hint="eastAsia" w:ascii="宋体" w:hAnsi="宋体" w:eastAsia="宋体" w:cs="宋体"/>
                <w:color w:val="000000"/>
                <w:sz w:val="24"/>
                <w:szCs w:val="24"/>
                <w:highlight w:val="none"/>
              </w:rPr>
              <w:t xml:space="preserve">的机器码一致的</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740"/>
              <w:jc w:val="left"/>
              <w:spacing w:line="360" w:lineRule="auto"/>
              <w:shd w:val="clear" w:color="auto" w:fill="auto"/>
              <w:tabs>
                <w:tab w:val="left" w:pos="54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（七）投标有效期短于90天的；</w:t>
            </w:r>
            <w:r>
              <w:rPr>
                <w:rFonts w:hint="eastAsia" w:ascii="宋体" w:hAnsi="宋体" w:eastAsia="宋体" w:cs="宋体"/>
                <w:color w:val="000000"/>
                <w:sz w:val="24"/>
                <w:szCs w:val="24"/>
                <w:highlight w:val="none"/>
                <w:lang w:val="zh-CN"/>
              </w:rPr>
            </w:r>
            <w:r/>
          </w:p>
          <w:p>
            <w:pPr>
              <w:pStyle w:val="740"/>
              <w:jc w:val="left"/>
              <w:spacing w:line="360" w:lineRule="auto"/>
              <w:shd w:val="clear" w:color="auto" w:fill="auto"/>
              <w:tabs>
                <w:tab w:val="left" w:pos="54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（八）与招标文件有重大偏离，不符合法律、法规和招标文件中规定的实质性要求的；</w:t>
            </w:r>
            <w:r>
              <w:rPr>
                <w:rFonts w:hint="eastAsia" w:ascii="宋体" w:hAnsi="宋体" w:eastAsia="宋体" w:cs="宋体"/>
                <w:color w:val="000000"/>
                <w:sz w:val="24"/>
                <w:szCs w:val="24"/>
                <w:highlight w:val="none"/>
                <w:lang w:val="zh-CN"/>
              </w:rPr>
            </w:r>
            <w:r/>
          </w:p>
          <w:p>
            <w:pPr>
              <w:pStyle w:val="740"/>
              <w:jc w:val="left"/>
              <w:spacing w:line="360" w:lineRule="auto"/>
              <w:shd w:val="clear" w:color="auto" w:fill="auto"/>
              <w:tabs>
                <w:tab w:val="left" w:pos="54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（九）其他被评委会认定无效的情况。</w:t>
            </w:r>
            <w:r>
              <w:rPr>
                <w:rFonts w:hint="eastAsia" w:ascii="宋体" w:hAnsi="宋体" w:eastAsia="宋体" w:cs="宋体"/>
                <w:color w:val="000000"/>
                <w:sz w:val="24"/>
                <w:szCs w:val="24"/>
                <w:highlight w:val="none"/>
                <w:lang w:val="zh-CN"/>
              </w:rPr>
            </w:r>
            <w:r/>
          </w:p>
        </w:tc>
      </w:tr>
    </w:tbl>
    <w:p>
      <w:pPr>
        <w:pStyle w:val="740"/>
        <w:jc w:val="center"/>
        <w:spacing w:line="480" w:lineRule="auto"/>
        <w:shd w:val="clear" w:color="auto" w:fill="auto"/>
        <w:rPr>
          <w:rFonts w:hint="eastAsia" w:ascii="宋体" w:hAnsi="宋体" w:eastAsia="宋体"/>
          <w:b/>
          <w:bCs/>
          <w:color w:val="000000"/>
          <w:sz w:val="30"/>
          <w:szCs w:val="30"/>
          <w:highlight w:val="none"/>
          <w:lang w:val="zh-CN"/>
        </w:rPr>
      </w:pPr>
      <w:r>
        <w:rPr>
          <w:rFonts w:hint="eastAsia" w:ascii="宋体" w:hAnsi="宋体" w:eastAsia="宋体"/>
          <w:b/>
          <w:bCs/>
          <w:color w:val="000000"/>
          <w:sz w:val="30"/>
          <w:szCs w:val="30"/>
          <w:highlight w:val="none"/>
          <w:lang w:val="zh-CN"/>
        </w:rPr>
      </w:r>
      <w:r/>
    </w:p>
    <w:p>
      <w:pPr>
        <w:pStyle w:val="740"/>
        <w:jc w:val="center"/>
        <w:spacing w:line="480" w:lineRule="auto"/>
        <w:shd w:val="clear" w:color="auto" w:fill="auto"/>
        <w:rPr>
          <w:rFonts w:hint="eastAsia" w:ascii="宋体" w:hAnsi="宋体" w:eastAsia="宋体"/>
          <w:b/>
          <w:bCs/>
          <w:color w:val="000000"/>
          <w:sz w:val="30"/>
          <w:szCs w:val="30"/>
          <w:highlight w:val="none"/>
          <w:lang w:val="zh-CN"/>
        </w:rPr>
      </w:pPr>
      <w:r>
        <w:rPr>
          <w:rFonts w:hint="eastAsia" w:ascii="宋体" w:hAnsi="宋体" w:eastAsia="宋体"/>
          <w:b/>
          <w:bCs/>
          <w:color w:val="000000"/>
          <w:sz w:val="30"/>
          <w:szCs w:val="30"/>
          <w:highlight w:val="none"/>
          <w:lang w:val="zh-CN"/>
        </w:rPr>
      </w:r>
      <w:r/>
    </w:p>
    <w:p>
      <w:pPr>
        <w:pStyle w:val="740"/>
        <w:jc w:val="center"/>
        <w:spacing w:line="480" w:lineRule="auto"/>
        <w:shd w:val="clear" w:color="auto" w:fill="auto"/>
        <w:rPr>
          <w:rFonts w:hint="eastAsia" w:ascii="宋体" w:hAnsi="宋体" w:eastAsia="宋体"/>
          <w:b/>
          <w:bCs/>
          <w:color w:val="000000"/>
          <w:sz w:val="30"/>
          <w:szCs w:val="30"/>
          <w:highlight w:val="none"/>
          <w:lang w:val="zh-CN"/>
        </w:rPr>
      </w:pPr>
      <w:r>
        <w:rPr>
          <w:rFonts w:hint="eastAsia" w:ascii="宋体" w:hAnsi="宋体" w:eastAsia="宋体"/>
          <w:b/>
          <w:bCs/>
          <w:color w:val="000000"/>
          <w:sz w:val="30"/>
          <w:szCs w:val="30"/>
          <w:highlight w:val="none"/>
          <w:lang w:val="zh-CN"/>
        </w:rPr>
      </w:r>
      <w:r/>
    </w:p>
    <w:p>
      <w:pPr>
        <w:pStyle w:val="740"/>
        <w:jc w:val="center"/>
        <w:spacing w:line="480" w:lineRule="auto"/>
        <w:shd w:val="clear" w:color="auto" w:fill="auto"/>
        <w:rPr>
          <w:rFonts w:hint="eastAsia" w:ascii="宋体" w:hAnsi="宋体" w:eastAsia="宋体"/>
          <w:b/>
          <w:bCs/>
          <w:color w:val="000000"/>
          <w:sz w:val="30"/>
          <w:szCs w:val="30"/>
          <w:highlight w:val="none"/>
          <w:lang w:val="zh-CN"/>
        </w:rPr>
      </w:pPr>
      <w:r>
        <w:rPr>
          <w:rFonts w:hint="eastAsia" w:ascii="宋体" w:hAnsi="宋体" w:eastAsia="宋体"/>
          <w:b/>
          <w:bCs/>
          <w:color w:val="000000"/>
          <w:sz w:val="30"/>
          <w:szCs w:val="30"/>
          <w:highlight w:val="none"/>
          <w:lang w:val="zh-CN"/>
        </w:rPr>
      </w:r>
      <w:r/>
    </w:p>
    <w:p>
      <w:pPr>
        <w:pStyle w:val="740"/>
        <w:spacing w:line="480" w:lineRule="auto"/>
        <w:shd w:val="clear" w:color="auto" w:fill="auto"/>
        <w:rPr>
          <w:rFonts w:hint="eastAsia" w:ascii="宋体" w:hAnsi="宋体" w:eastAsia="宋体"/>
          <w:b/>
          <w:bCs/>
          <w:color w:val="000000"/>
          <w:sz w:val="30"/>
          <w:szCs w:val="30"/>
          <w:highlight w:val="none"/>
          <w:lang w:val="zh-CN"/>
        </w:rPr>
      </w:pPr>
      <w:r>
        <w:rPr>
          <w:rFonts w:hint="eastAsia" w:ascii="宋体" w:hAnsi="宋体" w:eastAsia="宋体"/>
          <w:b/>
          <w:bCs/>
          <w:color w:val="000000"/>
          <w:sz w:val="30"/>
          <w:szCs w:val="30"/>
          <w:highlight w:val="none"/>
          <w:lang w:val="zh-CN"/>
        </w:rPr>
      </w:r>
      <w:r/>
    </w:p>
    <w:p>
      <w:pPr>
        <w:pStyle w:val="740"/>
        <w:jc w:val="center"/>
        <w:spacing w:line="480" w:lineRule="auto"/>
        <w:shd w:val="clear" w:color="auto" w:fill="auto"/>
        <w:rPr>
          <w:rFonts w:ascii="宋体" w:hAnsi="宋体" w:eastAsia="宋体"/>
          <w:b/>
          <w:bCs/>
          <w:color w:val="000000"/>
          <w:sz w:val="30"/>
          <w:szCs w:val="30"/>
          <w:highlight w:val="none"/>
          <w:lang w:val="zh-CN"/>
        </w:rPr>
      </w:pPr>
      <w:r>
        <w:rPr>
          <w:rFonts w:ascii="宋体" w:hAnsi="宋体" w:eastAsia="宋体"/>
          <w:b/>
          <w:bCs/>
          <w:color w:val="000000"/>
          <w:sz w:val="30"/>
          <w:szCs w:val="30"/>
          <w:highlight w:val="none"/>
          <w:lang w:val="zh-CN"/>
        </w:rPr>
      </w:r>
      <w:r/>
    </w:p>
    <w:p>
      <w:pPr>
        <w:pStyle w:val="740"/>
        <w:jc w:val="center"/>
        <w:spacing w:line="480" w:lineRule="auto"/>
        <w:shd w:val="clear" w:color="auto" w:fill="auto"/>
        <w:rPr>
          <w:rFonts w:ascii="宋体" w:hAnsi="宋体" w:eastAsia="宋体"/>
          <w:b/>
          <w:bCs/>
          <w:color w:val="000000"/>
          <w:sz w:val="30"/>
          <w:szCs w:val="30"/>
          <w:highlight w:val="none"/>
          <w:lang w:val="zh-CN"/>
        </w:rPr>
      </w:pPr>
      <w:r>
        <w:rPr>
          <w:rFonts w:ascii="宋体" w:hAnsi="宋体" w:eastAsia="宋体"/>
          <w:b/>
          <w:bCs/>
          <w:color w:val="000000"/>
          <w:sz w:val="30"/>
          <w:szCs w:val="30"/>
          <w:highlight w:val="none"/>
          <w:lang w:val="zh-CN"/>
        </w:rPr>
      </w:r>
      <w:r/>
    </w:p>
    <w:p>
      <w:pPr>
        <w:pStyle w:val="740"/>
        <w:jc w:val="center"/>
        <w:spacing w:line="480" w:lineRule="auto"/>
        <w:shd w:val="clear" w:color="auto" w:fill="auto"/>
        <w:rPr>
          <w:rFonts w:ascii="宋体" w:hAnsi="宋体" w:eastAsia="宋体"/>
          <w:b/>
          <w:bCs/>
          <w:color w:val="000000"/>
          <w:sz w:val="30"/>
          <w:szCs w:val="30"/>
          <w:highlight w:val="none"/>
          <w:lang w:val="zh-CN"/>
        </w:rPr>
      </w:pPr>
      <w:r>
        <w:rPr>
          <w:rFonts w:ascii="宋体" w:hAnsi="宋体" w:eastAsia="宋体"/>
          <w:b/>
          <w:bCs/>
          <w:color w:val="000000"/>
          <w:sz w:val="30"/>
          <w:szCs w:val="30"/>
          <w:highlight w:val="none"/>
          <w:lang w:val="zh-CN"/>
        </w:rPr>
      </w:r>
      <w:r/>
    </w:p>
    <w:p>
      <w:pPr>
        <w:pStyle w:val="740"/>
        <w:jc w:val="center"/>
        <w:spacing w:line="480" w:lineRule="auto"/>
        <w:shd w:val="clear" w:color="auto" w:fill="auto"/>
        <w:rPr>
          <w:rFonts w:ascii="宋体" w:hAnsi="宋体" w:eastAsia="宋体"/>
          <w:b/>
          <w:bCs/>
          <w:color w:val="000000"/>
          <w:sz w:val="30"/>
          <w:szCs w:val="30"/>
          <w:highlight w:val="none"/>
          <w:lang w:val="zh-CN"/>
        </w:rPr>
      </w:pPr>
      <w:r>
        <w:rPr>
          <w:rFonts w:ascii="宋体" w:hAnsi="宋体" w:eastAsia="宋体"/>
          <w:b/>
          <w:bCs/>
          <w:color w:val="000000"/>
          <w:sz w:val="30"/>
          <w:szCs w:val="30"/>
          <w:highlight w:val="none"/>
          <w:lang w:val="zh-CN"/>
        </w:rPr>
      </w:r>
      <w:r/>
    </w:p>
    <w:p>
      <w:pPr>
        <w:pStyle w:val="740"/>
        <w:jc w:val="center"/>
        <w:spacing w:line="480" w:lineRule="auto"/>
        <w:shd w:val="clear" w:color="auto" w:fill="auto"/>
        <w:rPr>
          <w:rFonts w:hint="eastAsia" w:ascii="宋体" w:hAnsi="宋体" w:eastAsia="宋体"/>
          <w:color w:val="000000"/>
          <w:sz w:val="30"/>
          <w:szCs w:val="30"/>
          <w:highlight w:val="none"/>
        </w:rPr>
      </w:pPr>
      <w:r>
        <w:rPr>
          <w:rFonts w:ascii="宋体" w:hAnsi="宋体" w:eastAsia="宋体"/>
          <w:b/>
          <w:bCs/>
          <w:color w:val="000000"/>
          <w:sz w:val="30"/>
          <w:szCs w:val="30"/>
          <w:highlight w:val="none"/>
          <w:lang w:val="zh-CN"/>
        </w:rPr>
        <w:t xml:space="preserve">目录</w:t>
      </w:r>
      <w:r>
        <w:rPr>
          <w:rFonts w:hint="eastAsia" w:ascii="宋体" w:hAnsi="宋体" w:eastAsia="宋体"/>
          <w:color w:val="000000"/>
          <w:sz w:val="30"/>
          <w:szCs w:val="30"/>
          <w:highlight w:val="none"/>
        </w:rPr>
      </w:r>
      <w:r/>
    </w:p>
    <w:p>
      <w:pPr>
        <w:pStyle w:val="740"/>
        <w:jc w:val="left"/>
        <w:spacing w:line="480" w:lineRule="auto"/>
        <w:shd w:val="clear" w:color="auto" w:fill="auto"/>
        <w:tabs>
          <w:tab w:val="right" w:pos="9259" w:leader="dot"/>
        </w:tabs>
        <w:rPr>
          <w:rFonts w:hint="eastAsia" w:ascii="宋体" w:hAnsi="宋体" w:eastAsia="宋体"/>
          <w:color w:val="000000"/>
          <w:sz w:val="24"/>
          <w:szCs w:val="24"/>
          <w:highlight w:val="none"/>
        </w:rPr>
      </w:pPr>
      <w:r>
        <w:rPr>
          <w:rFonts w:ascii="宋体" w:hAnsi="宋体" w:eastAsia="宋体"/>
          <w:color w:val="000000"/>
          <w:sz w:val="24"/>
          <w:szCs w:val="24"/>
          <w:highlight w:val="none"/>
        </w:rPr>
        <w:fldChar w:fldCharType="begin"/>
      </w:r>
      <w:r>
        <w:rPr>
          <w:rFonts w:ascii="宋体" w:hAnsi="宋体" w:eastAsia="宋体"/>
          <w:color w:val="000000"/>
          <w:sz w:val="24"/>
          <w:szCs w:val="24"/>
          <w:highlight w:val="none"/>
        </w:rPr>
        <w:instrText xml:space="preserve"> TOC \o "1-3" \h \z \u </w:instrText>
      </w:r>
      <w:r>
        <w:rPr>
          <w:rFonts w:ascii="宋体" w:hAnsi="宋体" w:eastAsia="宋体"/>
          <w:color w:val="000000"/>
          <w:sz w:val="24"/>
          <w:szCs w:val="24"/>
          <w:highlight w:val="none"/>
        </w:rPr>
        <w:fldChar w:fldCharType="separate"/>
      </w:r>
      <w:r>
        <w:rPr>
          <w:color w:val="000000"/>
          <w:highlight w:val="none"/>
        </w:rPr>
        <w:fldChar w:fldCharType="begin"/>
      </w:r>
      <w:r>
        <w:rPr>
          <w:color w:val="000000"/>
          <w:highlight w:val="none"/>
        </w:rPr>
        <w:instrText xml:space="preserve"> HYPERLINK \l "_Toc97193183" </w:instrText>
      </w:r>
      <w:r>
        <w:rPr>
          <w:color w:val="000000"/>
          <w:highlight w:val="none"/>
        </w:rPr>
        <w:fldChar w:fldCharType="separate"/>
      </w:r>
      <w:r>
        <w:rPr>
          <w:rFonts w:ascii="宋体" w:hAnsi="宋体" w:eastAsia="宋体"/>
          <w:color w:val="000000"/>
          <w:sz w:val="24"/>
          <w:szCs w:val="24"/>
          <w:highlight w:val="none"/>
        </w:rPr>
        <w:t xml:space="preserve">投标须知前附表</w:t>
      </w:r>
      <w:r>
        <w:rPr>
          <w:rFonts w:ascii="宋体" w:hAnsi="宋体" w:eastAsia="宋体"/>
          <w:color w:val="000000"/>
          <w:sz w:val="24"/>
          <w:szCs w:val="24"/>
          <w:highlight w:val="none"/>
        </w:rPr>
        <w:fldChar w:fldCharType="end"/>
      </w:r>
      <w:r>
        <w:rPr>
          <w:rFonts w:hint="eastAsia" w:ascii="宋体" w:hAnsi="宋体" w:eastAsia="宋体"/>
          <w:color w:val="000000"/>
          <w:sz w:val="24"/>
          <w:szCs w:val="24"/>
          <w:highlight w:val="none"/>
        </w:rPr>
      </w:r>
      <w:r/>
    </w:p>
    <w:p>
      <w:pPr>
        <w:pStyle w:val="740"/>
        <w:jc w:val="left"/>
        <w:spacing w:line="480" w:lineRule="auto"/>
        <w:shd w:val="clear" w:color="auto" w:fill="auto"/>
        <w:tabs>
          <w:tab w:val="right" w:pos="9259" w:leader="dot"/>
        </w:tabs>
        <w:rPr>
          <w:rFonts w:hint="eastAsia" w:ascii="宋体" w:hAnsi="宋体" w:eastAsia="宋体"/>
          <w:color w:val="000000"/>
          <w:sz w:val="24"/>
          <w:szCs w:val="24"/>
          <w:highlight w:val="none"/>
        </w:rPr>
      </w:pPr>
      <w:r>
        <w:rPr>
          <w:color w:val="000000"/>
          <w:highlight w:val="none"/>
        </w:rPr>
        <w:fldChar w:fldCharType="begin"/>
      </w:r>
      <w:r>
        <w:rPr>
          <w:color w:val="000000"/>
          <w:highlight w:val="none"/>
        </w:rPr>
        <w:instrText xml:space="preserve"> HYPERLINK \l "_Toc97193184" </w:instrText>
      </w:r>
      <w:r>
        <w:rPr>
          <w:color w:val="000000"/>
          <w:highlight w:val="none"/>
        </w:rPr>
        <w:fldChar w:fldCharType="separate"/>
      </w:r>
      <w:r>
        <w:rPr>
          <w:rFonts w:ascii="宋体" w:hAnsi="宋体" w:eastAsia="宋体"/>
          <w:color w:val="000000"/>
          <w:sz w:val="24"/>
          <w:szCs w:val="24"/>
          <w:highlight w:val="none"/>
        </w:rPr>
        <w:t xml:space="preserve">第一章投标邀请函</w:t>
      </w:r>
      <w:r>
        <w:rPr>
          <w:rFonts w:ascii="宋体" w:hAnsi="宋体" w:eastAsia="宋体"/>
          <w:color w:val="000000"/>
          <w:sz w:val="24"/>
          <w:szCs w:val="24"/>
          <w:highlight w:val="none"/>
        </w:rPr>
        <w:fldChar w:fldCharType="end"/>
      </w:r>
      <w:r>
        <w:rPr>
          <w:rFonts w:hint="eastAsia" w:ascii="宋体" w:hAnsi="宋体" w:eastAsia="宋体"/>
          <w:color w:val="000000"/>
          <w:sz w:val="24"/>
          <w:szCs w:val="24"/>
          <w:highlight w:val="none"/>
        </w:rPr>
      </w:r>
      <w:r/>
    </w:p>
    <w:p>
      <w:pPr>
        <w:pStyle w:val="740"/>
        <w:jc w:val="left"/>
        <w:spacing w:line="480" w:lineRule="auto"/>
        <w:shd w:val="clear" w:color="auto" w:fill="auto"/>
        <w:tabs>
          <w:tab w:val="right" w:pos="9259" w:leader="dot"/>
        </w:tabs>
        <w:rPr>
          <w:rFonts w:hint="eastAsia" w:ascii="宋体" w:hAnsi="宋体" w:eastAsia="宋体"/>
          <w:color w:val="000000"/>
          <w:sz w:val="24"/>
          <w:szCs w:val="24"/>
          <w:highlight w:val="none"/>
        </w:rPr>
      </w:pPr>
      <w:r>
        <w:rPr>
          <w:color w:val="000000"/>
          <w:highlight w:val="none"/>
        </w:rPr>
        <w:fldChar w:fldCharType="begin"/>
      </w:r>
      <w:r>
        <w:rPr>
          <w:color w:val="000000"/>
          <w:highlight w:val="none"/>
        </w:rPr>
        <w:instrText xml:space="preserve"> HYPERLINK \l "_Toc97193185" </w:instrText>
      </w:r>
      <w:r>
        <w:rPr>
          <w:color w:val="000000"/>
          <w:highlight w:val="none"/>
        </w:rPr>
        <w:fldChar w:fldCharType="separate"/>
      </w:r>
      <w:r>
        <w:rPr>
          <w:rFonts w:ascii="宋体" w:hAnsi="宋体" w:eastAsia="宋体"/>
          <w:color w:val="000000"/>
          <w:sz w:val="24"/>
          <w:szCs w:val="24"/>
          <w:highlight w:val="none"/>
        </w:rPr>
        <w:t xml:space="preserve">第二章投标人须知</w:t>
      </w:r>
      <w:r>
        <w:rPr>
          <w:rFonts w:ascii="宋体" w:hAnsi="宋体" w:eastAsia="宋体"/>
          <w:color w:val="000000"/>
          <w:sz w:val="24"/>
          <w:szCs w:val="24"/>
          <w:highlight w:val="none"/>
        </w:rPr>
        <w:fldChar w:fldCharType="end"/>
      </w:r>
      <w:r>
        <w:rPr>
          <w:rFonts w:hint="eastAsia" w:ascii="宋体" w:hAnsi="宋体" w:eastAsia="宋体"/>
          <w:color w:val="000000"/>
          <w:sz w:val="24"/>
          <w:szCs w:val="24"/>
          <w:highlight w:val="none"/>
        </w:rPr>
      </w:r>
      <w:r/>
    </w:p>
    <w:p>
      <w:pPr>
        <w:pStyle w:val="740"/>
        <w:jc w:val="left"/>
        <w:spacing w:line="480" w:lineRule="auto"/>
        <w:shd w:val="clear" w:color="auto" w:fill="auto"/>
        <w:tabs>
          <w:tab w:val="right" w:pos="9259" w:leader="dot"/>
        </w:tabs>
        <w:rPr>
          <w:rFonts w:hint="eastAsia" w:ascii="宋体" w:hAnsi="宋体" w:eastAsia="宋体"/>
          <w:color w:val="000000"/>
          <w:sz w:val="24"/>
          <w:szCs w:val="24"/>
          <w:highlight w:val="none"/>
        </w:rPr>
      </w:pPr>
      <w:r>
        <w:rPr>
          <w:color w:val="000000"/>
          <w:highlight w:val="none"/>
        </w:rPr>
        <w:fldChar w:fldCharType="begin"/>
      </w:r>
      <w:r>
        <w:rPr>
          <w:color w:val="000000"/>
          <w:highlight w:val="none"/>
        </w:rPr>
        <w:instrText xml:space="preserve"> HYPERLINK \l "_Toc97193186" </w:instrText>
      </w:r>
      <w:r>
        <w:rPr>
          <w:color w:val="000000"/>
          <w:highlight w:val="none"/>
        </w:rPr>
        <w:fldChar w:fldCharType="separate"/>
      </w:r>
      <w:r>
        <w:rPr>
          <w:rFonts w:ascii="宋体" w:hAnsi="宋体" w:eastAsia="宋体"/>
          <w:color w:val="000000"/>
          <w:sz w:val="24"/>
          <w:szCs w:val="24"/>
          <w:highlight w:val="none"/>
        </w:rPr>
        <w:t xml:space="preserve">第三章投标文件格式</w:t>
      </w:r>
      <w:r>
        <w:rPr>
          <w:rFonts w:ascii="宋体" w:hAnsi="宋体" w:eastAsia="宋体"/>
          <w:color w:val="000000"/>
          <w:sz w:val="24"/>
          <w:szCs w:val="24"/>
          <w:highlight w:val="none"/>
        </w:rPr>
        <w:fldChar w:fldCharType="end"/>
      </w:r>
      <w:r>
        <w:rPr>
          <w:rFonts w:hint="eastAsia" w:ascii="宋体" w:hAnsi="宋体" w:eastAsia="宋体"/>
          <w:color w:val="000000"/>
          <w:sz w:val="24"/>
          <w:szCs w:val="24"/>
          <w:highlight w:val="none"/>
        </w:rPr>
      </w:r>
      <w:r/>
    </w:p>
    <w:p>
      <w:pPr>
        <w:pStyle w:val="740"/>
        <w:jc w:val="left"/>
        <w:spacing w:line="480" w:lineRule="auto"/>
        <w:shd w:val="clear" w:color="auto" w:fill="auto"/>
        <w:tabs>
          <w:tab w:val="right" w:pos="9259" w:leader="dot"/>
        </w:tabs>
        <w:rPr>
          <w:rFonts w:hint="eastAsia" w:ascii="宋体" w:hAnsi="宋体" w:eastAsia="宋体"/>
          <w:color w:val="000000"/>
          <w:sz w:val="24"/>
          <w:szCs w:val="24"/>
          <w:highlight w:val="none"/>
        </w:rPr>
      </w:pPr>
      <w:r>
        <w:rPr>
          <w:color w:val="000000"/>
          <w:highlight w:val="none"/>
        </w:rPr>
        <w:fldChar w:fldCharType="begin"/>
      </w:r>
      <w:r>
        <w:rPr>
          <w:color w:val="000000"/>
          <w:highlight w:val="none"/>
        </w:rPr>
        <w:instrText xml:space="preserve"> HYPERLINK \l "_Toc97193187" </w:instrText>
      </w:r>
      <w:r>
        <w:rPr>
          <w:color w:val="000000"/>
          <w:highlight w:val="none"/>
        </w:rPr>
        <w:fldChar w:fldCharType="separate"/>
      </w:r>
      <w:r>
        <w:rPr>
          <w:rFonts w:ascii="宋体" w:hAnsi="宋体" w:eastAsia="宋体"/>
          <w:color w:val="000000"/>
          <w:sz w:val="24"/>
          <w:szCs w:val="24"/>
          <w:highlight w:val="none"/>
        </w:rPr>
        <w:t xml:space="preserve">第四章招标书</w:t>
      </w:r>
      <w:r>
        <w:rPr>
          <w:rFonts w:ascii="宋体" w:hAnsi="宋体" w:eastAsia="宋体"/>
          <w:color w:val="000000"/>
          <w:sz w:val="24"/>
          <w:szCs w:val="24"/>
          <w:highlight w:val="none"/>
        </w:rPr>
        <w:fldChar w:fldCharType="end"/>
      </w:r>
      <w:r>
        <w:rPr>
          <w:rFonts w:hint="eastAsia" w:ascii="宋体" w:hAnsi="宋体" w:eastAsia="宋体"/>
          <w:color w:val="000000"/>
          <w:sz w:val="24"/>
          <w:szCs w:val="24"/>
          <w:highlight w:val="none"/>
        </w:rPr>
      </w:r>
      <w:r/>
    </w:p>
    <w:p>
      <w:pPr>
        <w:pStyle w:val="740"/>
        <w:jc w:val="left"/>
        <w:spacing w:line="480" w:lineRule="auto"/>
        <w:shd w:val="clear" w:color="auto" w:fill="auto"/>
        <w:tabs>
          <w:tab w:val="right" w:pos="9259" w:leader="dot"/>
        </w:tabs>
        <w:rPr>
          <w:rFonts w:hint="eastAsia" w:ascii="宋体" w:hAnsi="宋体" w:eastAsia="宋体"/>
          <w:color w:val="000000"/>
          <w:sz w:val="24"/>
          <w:szCs w:val="24"/>
          <w:highlight w:val="none"/>
        </w:rPr>
      </w:pPr>
      <w:r>
        <w:rPr>
          <w:color w:val="000000"/>
          <w:highlight w:val="none"/>
        </w:rPr>
        <w:fldChar w:fldCharType="begin"/>
      </w:r>
      <w:r>
        <w:rPr>
          <w:color w:val="000000"/>
          <w:highlight w:val="none"/>
        </w:rPr>
        <w:instrText xml:space="preserve"> HYPERLINK \l "_Toc97193188" </w:instrText>
      </w:r>
      <w:r>
        <w:rPr>
          <w:color w:val="000000"/>
          <w:highlight w:val="none"/>
        </w:rPr>
        <w:fldChar w:fldCharType="separate"/>
      </w:r>
      <w:r>
        <w:rPr>
          <w:rFonts w:ascii="宋体" w:hAnsi="宋体" w:eastAsia="宋体"/>
          <w:color w:val="000000"/>
          <w:sz w:val="24"/>
          <w:szCs w:val="24"/>
          <w:highlight w:val="none"/>
        </w:rPr>
        <w:t xml:space="preserve">第五章合同文本</w:t>
      </w:r>
      <w:r>
        <w:rPr>
          <w:rFonts w:ascii="宋体" w:hAnsi="宋体" w:eastAsia="宋体"/>
          <w:color w:val="000000"/>
          <w:sz w:val="24"/>
          <w:szCs w:val="24"/>
          <w:highlight w:val="none"/>
        </w:rPr>
        <w:fldChar w:fldCharType="end"/>
      </w:r>
      <w:r>
        <w:rPr>
          <w:rFonts w:hint="eastAsia" w:ascii="宋体" w:hAnsi="宋体" w:eastAsia="宋体"/>
          <w:color w:val="000000"/>
          <w:sz w:val="24"/>
          <w:szCs w:val="24"/>
          <w:highlight w:val="none"/>
        </w:rPr>
      </w:r>
      <w:r/>
    </w:p>
    <w:p>
      <w:pPr>
        <w:pStyle w:val="740"/>
        <w:jc w:val="left"/>
        <w:spacing w:line="480" w:lineRule="auto"/>
        <w:shd w:val="clear" w:color="auto" w:fill="auto"/>
        <w:tabs>
          <w:tab w:val="right" w:pos="9259" w:leader="dot"/>
        </w:tabs>
        <w:rPr>
          <w:rFonts w:hint="eastAsia" w:ascii="宋体" w:hAnsi="宋体" w:eastAsia="宋体"/>
          <w:color w:val="000000"/>
          <w:sz w:val="24"/>
          <w:szCs w:val="24"/>
          <w:highlight w:val="none"/>
        </w:rPr>
      </w:pPr>
      <w:r>
        <w:rPr>
          <w:color w:val="000000"/>
          <w:highlight w:val="none"/>
        </w:rPr>
        <w:fldChar w:fldCharType="begin"/>
      </w:r>
      <w:r>
        <w:rPr>
          <w:color w:val="000000"/>
          <w:highlight w:val="none"/>
        </w:rPr>
        <w:instrText xml:space="preserve"> HYPERLINK \l "_Toc97193189" </w:instrText>
      </w:r>
      <w:r>
        <w:rPr>
          <w:color w:val="000000"/>
          <w:highlight w:val="none"/>
        </w:rPr>
        <w:fldChar w:fldCharType="separate"/>
      </w:r>
      <w:r>
        <w:rPr>
          <w:rFonts w:ascii="宋体" w:hAnsi="宋体" w:eastAsia="宋体"/>
          <w:color w:val="000000"/>
          <w:spacing w:val="20"/>
          <w:sz w:val="24"/>
          <w:szCs w:val="24"/>
          <w:highlight w:val="none"/>
        </w:rPr>
        <w:t xml:space="preserve">第六章评标办法及评分标准</w:t>
      </w:r>
      <w:r>
        <w:rPr>
          <w:rFonts w:ascii="宋体" w:hAnsi="宋体" w:eastAsia="宋体"/>
          <w:color w:val="000000"/>
          <w:spacing w:val="20"/>
          <w:sz w:val="24"/>
          <w:szCs w:val="24"/>
          <w:highlight w:val="none"/>
        </w:rPr>
        <w:fldChar w:fldCharType="end"/>
      </w:r>
      <w:r>
        <w:rPr>
          <w:rFonts w:ascii="宋体" w:hAnsi="宋体" w:eastAsia="宋体"/>
          <w:color w:val="000000"/>
          <w:sz w:val="24"/>
          <w:szCs w:val="24"/>
          <w:highlight w:val="none"/>
        </w:rPr>
        <w:br w:type="textWrapping" w:clear="all"/>
      </w:r>
      <w:r>
        <w:rPr>
          <w:rFonts w:hint="eastAsia" w:ascii="宋体" w:hAnsi="宋体" w:eastAsia="宋体"/>
          <w:color w:val="000000"/>
          <w:sz w:val="24"/>
          <w:szCs w:val="24"/>
          <w:highlight w:val="none"/>
        </w:rPr>
      </w:r>
      <w:r/>
    </w:p>
    <w:p>
      <w:pPr>
        <w:pStyle w:val="740"/>
        <w:spacing w:line="480" w:lineRule="auto"/>
        <w:shd w:val="clear" w:color="auto" w:fill="auto"/>
        <w:rPr>
          <w:rFonts w:hint="eastAsia" w:ascii="宋体" w:hAnsi="宋体" w:eastAsia="宋体"/>
          <w:color w:val="000000"/>
          <w:highlight w:val="none"/>
          <w:lang w:val="zh-CN"/>
        </w:rPr>
      </w:pPr>
      <w:r>
        <w:rPr>
          <w:rFonts w:ascii="宋体" w:hAnsi="宋体" w:eastAsia="宋体"/>
          <w:b/>
          <w:bCs/>
          <w:color w:val="000000"/>
          <w:sz w:val="24"/>
          <w:szCs w:val="24"/>
          <w:highlight w:val="none"/>
          <w:lang w:val="zh-CN"/>
        </w:rPr>
        <w:fldChar w:fldCharType="end"/>
      </w:r>
      <w:r>
        <w:rPr>
          <w:rFonts w:hint="eastAsia" w:ascii="宋体" w:hAnsi="宋体" w:eastAsia="宋体"/>
          <w:color w:val="000000"/>
          <w:highlight w:val="none"/>
          <w:lang w:val="zh-CN"/>
        </w:rPr>
      </w:r>
      <w:r/>
    </w:p>
    <w:p>
      <w:pPr>
        <w:pStyle w:val="740"/>
        <w:shd w:val="clear" w:color="auto" w:fill="auto"/>
        <w:rPr>
          <w:rFonts w:hint="eastAsia" w:ascii="宋体" w:hAnsi="宋体" w:eastAsia="宋体"/>
          <w:color w:val="000000"/>
          <w:highlight w:val="none"/>
        </w:rPr>
      </w:pPr>
      <w:r>
        <w:rPr>
          <w:rFonts w:hint="eastAsia" w:ascii="宋体" w:hAnsi="宋体" w:eastAsia="宋体"/>
          <w:color w:val="000000"/>
          <w:highlight w:val="none"/>
        </w:rPr>
      </w:r>
      <w:r/>
    </w:p>
    <w:p>
      <w:pPr>
        <w:pStyle w:val="740"/>
        <w:jc w:val="center"/>
        <w:shd w:val="clear" w:color="auto" w:fill="auto"/>
        <w:rPr>
          <w:rFonts w:hint="eastAsia" w:ascii="宋体" w:hAnsi="宋体" w:eastAsia="宋体"/>
          <w:color w:val="000000"/>
          <w:highlight w:val="none"/>
        </w:rPr>
      </w:pPr>
      <w:r>
        <w:rPr>
          <w:rFonts w:ascii="宋体" w:hAnsi="宋体" w:eastAsia="宋体"/>
          <w:color w:val="000000"/>
          <w:highlight w:val="none"/>
        </w:rPr>
        <w:br w:type="page" w:clear="all"/>
      </w:r>
      <w:r>
        <w:rPr>
          <w:rFonts w:ascii="宋体" w:hAnsi="宋体" w:eastAsia="宋体"/>
          <w:b/>
          <w:bCs/>
          <w:color w:val="000000"/>
          <w:sz w:val="32"/>
          <w:szCs w:val="32"/>
          <w:highlight w:val="none"/>
        </w:rPr>
        <w:t xml:space="preserve">第一章</w:t>
      </w:r>
      <w:r>
        <w:rPr>
          <w:rFonts w:hint="eastAsia" w:ascii="宋体" w:hAnsi="宋体" w:eastAsia="宋体"/>
          <w:b/>
          <w:bCs/>
          <w:color w:val="000000"/>
          <w:sz w:val="32"/>
          <w:szCs w:val="32"/>
          <w:highlight w:val="none"/>
        </w:rPr>
        <w:t xml:space="preserve">  </w:t>
      </w:r>
      <w:r>
        <w:rPr>
          <w:rFonts w:ascii="宋体" w:hAnsi="宋体" w:eastAsia="宋体"/>
          <w:b/>
          <w:bCs/>
          <w:color w:val="000000"/>
          <w:sz w:val="32"/>
          <w:szCs w:val="32"/>
          <w:highlight w:val="none"/>
        </w:rPr>
        <w:t xml:space="preserve">投标邀请函</w:t>
      </w:r>
      <w:bookmarkEnd w:id="3"/>
      <w:r/>
      <w:bookmarkEnd w:id="4"/>
      <w:r>
        <w:rPr>
          <w:rFonts w:hint="eastAsia" w:ascii="宋体" w:hAnsi="宋体" w:eastAsia="宋体"/>
          <w:color w:val="000000"/>
          <w:highlight w:val="none"/>
        </w:rPr>
      </w:r>
      <w:r/>
    </w:p>
    <w:p>
      <w:pPr>
        <w:pStyle w:val="740"/>
        <w:ind w:firstLine="420"/>
        <w:jc w:val="left"/>
        <w:spacing w:line="480" w:lineRule="atLeast"/>
        <w:shd w:val="clear" w:color="auto" w:fill="auto"/>
        <w:widowControl/>
        <w:rPr>
          <w:rFonts w:hint="eastAsia" w:ascii="宋体" w:hAnsi="宋体" w:eastAsia="宋体" w:cs="宋体"/>
          <w:color w:val="000000"/>
          <w:sz w:val="24"/>
          <w:szCs w:val="24"/>
          <w:highlight w:val="none"/>
        </w:rPr>
      </w:pPr>
      <w:r/>
      <w:bookmarkStart w:id="16" w:name="_Hlk73190876"/>
      <w:r>
        <w:rPr>
          <w:rFonts w:hint="eastAsia" w:ascii="宋体" w:hAnsi="宋体" w:eastAsia="宋体" w:cs="宋体"/>
          <w:color w:val="000000"/>
          <w:sz w:val="24"/>
          <w:szCs w:val="24"/>
          <w:highlight w:val="none"/>
        </w:rPr>
        <w:t xml:space="preserve">项目概况： </w:t>
      </w:r>
      <w:r>
        <w:rPr>
          <w:rFonts w:hint="eastAsia" w:ascii="宋体" w:hAnsi="宋体" w:eastAsia="宋体" w:cs="宋体"/>
          <w:color w:val="000000"/>
          <w:sz w:val="24"/>
          <w:szCs w:val="24"/>
          <w:highlight w:val="none"/>
        </w:rPr>
      </w:r>
      <w:r/>
    </w:p>
    <w:p>
      <w:pPr>
        <w:pStyle w:val="740"/>
        <w:ind w:firstLine="420"/>
        <w:jc w:val="left"/>
        <w:spacing w:line="480" w:lineRule="atLeast"/>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lang w:eastAsia="zh-CN"/>
        </w:rPr>
        <w:t xml:space="preserve">2026年动植物园日常摆花、花境种植项目</w:t>
      </w:r>
      <w:r>
        <w:rPr>
          <w:rFonts w:hint="eastAsia" w:ascii="宋体" w:hAnsi="宋体" w:eastAsia="宋体" w:cs="宋体"/>
          <w:color w:val="000000"/>
          <w:sz w:val="24"/>
          <w:szCs w:val="24"/>
          <w:highlight w:val="none"/>
        </w:rPr>
        <w:t xml:space="preserve">的潜在供应商应在</w:t>
      </w:r>
      <w:r>
        <w:rPr>
          <w:rFonts w:hint="eastAsia" w:ascii="宋体" w:hAnsi="宋体" w:eastAsia="宋体" w:cs="宋体"/>
          <w:color w:val="000000"/>
          <w:sz w:val="24"/>
          <w:szCs w:val="24"/>
          <w:highlight w:val="none"/>
          <w:u w:val="single"/>
        </w:rPr>
        <w:t xml:space="preserve">“苏采云”系统</w:t>
      </w:r>
      <w:r>
        <w:rPr>
          <w:rFonts w:hint="eastAsia" w:ascii="宋体" w:hAnsi="宋体" w:eastAsia="宋体" w:cs="宋体"/>
          <w:color w:val="000000"/>
          <w:sz w:val="24"/>
          <w:szCs w:val="24"/>
          <w:highlight w:val="none"/>
        </w:rPr>
        <w:t xml:space="preserve">获取招标文件，并于</w:t>
      </w:r>
      <w:r>
        <w:rPr>
          <w:rFonts w:hint="eastAsia" w:ascii="宋体" w:hAnsi="宋体" w:eastAsia="宋体" w:cs="宋体"/>
          <w:color w:val="000000"/>
          <w:sz w:val="24"/>
          <w:szCs w:val="24"/>
          <w:highlight w:val="none"/>
          <w:u w:val="single"/>
        </w:rPr>
        <w:t xml:space="preserve">2026年07月29日09点30分</w:t>
      </w:r>
      <w:r>
        <w:rPr>
          <w:rFonts w:hint="eastAsia" w:ascii="宋体" w:hAnsi="宋体" w:eastAsia="宋体" w:cs="宋体"/>
          <w:color w:val="000000"/>
          <w:sz w:val="24"/>
          <w:szCs w:val="24"/>
          <w:highlight w:val="none"/>
        </w:rPr>
        <w:t xml:space="preserve">（北京时间）前提交投标文件。</w:t>
      </w:r>
      <w:r>
        <w:rPr>
          <w:rFonts w:hint="eastAsia" w:ascii="宋体" w:hAnsi="宋体" w:eastAsia="宋体" w:cs="宋体"/>
          <w:color w:val="000000"/>
          <w:sz w:val="24"/>
          <w:szCs w:val="24"/>
          <w:highlight w:val="none"/>
        </w:rPr>
      </w:r>
      <w:r/>
    </w:p>
    <w:p>
      <w:pPr>
        <w:pStyle w:val="740"/>
        <w:ind w:firstLine="422"/>
        <w:jc w:val="left"/>
        <w:spacing w:line="480" w:lineRule="atLeast"/>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一、项目基本情况 </w:t>
      </w:r>
      <w:r>
        <w:rPr>
          <w:rFonts w:hint="eastAsia" w:ascii="宋体" w:hAnsi="宋体" w:eastAsia="宋体" w:cs="宋体"/>
          <w:color w:val="000000"/>
          <w:sz w:val="24"/>
          <w:szCs w:val="24"/>
          <w:highlight w:val="none"/>
        </w:rPr>
      </w:r>
      <w:r/>
    </w:p>
    <w:p>
      <w:pPr>
        <w:pStyle w:val="740"/>
        <w:ind w:firstLine="420"/>
        <w:jc w:val="left"/>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lang w:eastAsia="zh-CN"/>
        </w:rPr>
        <w:t xml:space="preserve">JSZC-320500-HJSS-G2026-0004</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40"/>
        <w:ind w:firstLine="420"/>
        <w:jc w:val="left"/>
        <w:spacing w:line="360" w:lineRule="auto"/>
        <w:shd w:val="clear" w:color="auto" w:fill="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2026年动植物园日常摆花、花境种植项目</w:t>
      </w:r>
      <w:r>
        <w:rPr>
          <w:rFonts w:hint="eastAsia" w:ascii="宋体" w:hAnsi="宋体" w:eastAsia="宋体" w:cs="宋体"/>
          <w:color w:val="000000"/>
          <w:sz w:val="24"/>
          <w:szCs w:val="24"/>
          <w:highlight w:val="none"/>
          <w:lang w:eastAsia="zh-CN"/>
        </w:rPr>
      </w:r>
      <w:r/>
    </w:p>
    <w:p>
      <w:pPr>
        <w:pStyle w:val="740"/>
        <w:ind w:firstLine="420"/>
        <w:spacing w:line="360" w:lineRule="auto"/>
        <w:shd w:val="clear" w:color="auto" w:fill="auto"/>
        <w:widowControl/>
        <w:tabs>
          <w:tab w:val="left" w:pos="540" w:leader="none"/>
          <w:tab w:val="left" w:pos="567"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预算金额：</w:t>
      </w:r>
      <w:r>
        <w:rPr>
          <w:rFonts w:hint="eastAsia" w:ascii="宋体" w:hAnsi="宋体" w:eastAsia="宋体" w:cs="宋体"/>
          <w:color w:val="000000"/>
          <w:sz w:val="24"/>
          <w:szCs w:val="24"/>
          <w:highlight w:val="none"/>
          <w:lang w:eastAsia="zh-CN"/>
        </w:rPr>
        <w:t xml:space="preserve">人民币</w:t>
      </w:r>
      <w:r>
        <w:rPr>
          <w:rFonts w:hint="eastAsia" w:ascii="宋体" w:hAnsi="宋体" w:eastAsia="宋体" w:cs="宋体"/>
          <w:color w:val="000000"/>
          <w:sz w:val="24"/>
          <w:szCs w:val="24"/>
          <w:highlight w:val="none"/>
          <w:lang w:val="en-US" w:eastAsia="zh-CN"/>
        </w:rPr>
        <w:t xml:space="preserve">叁佰零伍万叁仟</w:t>
      </w:r>
      <w:r>
        <w:rPr>
          <w:rFonts w:hint="eastAsia" w:ascii="宋体" w:hAnsi="宋体" w:eastAsia="宋体" w:cs="宋体"/>
          <w:color w:val="000000"/>
          <w:sz w:val="24"/>
          <w:szCs w:val="24"/>
          <w:highlight w:val="none"/>
          <w:lang w:eastAsia="zh-CN"/>
        </w:rPr>
        <w:t xml:space="preserve">圆整（￥</w:t>
      </w:r>
      <w:r>
        <w:rPr>
          <w:rFonts w:hint="eastAsia" w:ascii="宋体" w:hAnsi="宋体" w:eastAsia="宋体" w:cs="宋体"/>
          <w:color w:val="000000"/>
          <w:sz w:val="24"/>
          <w:szCs w:val="24"/>
          <w:highlight w:val="none"/>
          <w:lang w:val="en-US" w:eastAsia="zh-CN"/>
        </w:rPr>
        <w:t xml:space="preserve">3053000</w:t>
      </w:r>
      <w:r>
        <w:rPr>
          <w:rFonts w:hint="eastAsia" w:ascii="宋体" w:hAnsi="宋体" w:eastAsia="宋体" w:cs="宋体"/>
          <w:color w:val="000000"/>
          <w:sz w:val="24"/>
          <w:szCs w:val="24"/>
          <w:highlight w:val="none"/>
          <w:lang w:eastAsia="zh-CN"/>
        </w:rPr>
        <w:t xml:space="preserve">元 ）</w:t>
      </w:r>
      <w:r>
        <w:rPr>
          <w:rFonts w:hint="eastAsia" w:ascii="宋体" w:hAnsi="宋体" w:eastAsia="宋体" w:cs="宋体"/>
          <w:color w:val="000000"/>
          <w:sz w:val="24"/>
          <w:szCs w:val="24"/>
          <w:highlight w:val="none"/>
          <w:lang w:eastAsia="zh-CN"/>
        </w:rPr>
      </w:r>
      <w:r/>
    </w:p>
    <w:p>
      <w:pPr>
        <w:pStyle w:val="740"/>
        <w:ind w:firstLine="420"/>
        <w:spacing w:line="360" w:lineRule="auto"/>
        <w:shd w:val="clear" w:color="auto" w:fill="auto"/>
        <w:widowControl/>
        <w:tabs>
          <w:tab w:val="left" w:pos="540" w:leader="none"/>
          <w:tab w:val="left" w:pos="567"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最高限价：</w:t>
      </w:r>
      <w:r>
        <w:rPr>
          <w:rFonts w:hint="eastAsia" w:ascii="宋体" w:hAnsi="宋体" w:eastAsia="宋体" w:cs="宋体"/>
          <w:color w:val="000000"/>
          <w:sz w:val="24"/>
          <w:szCs w:val="24"/>
          <w:highlight w:val="none"/>
          <w:lang w:eastAsia="zh-CN"/>
        </w:rPr>
        <w:t xml:space="preserve">人民币叁佰零壹万陆仟壹佰圆整（￥3016100元 ）</w:t>
      </w:r>
      <w:r>
        <w:rPr>
          <w:rFonts w:hint="eastAsia" w:ascii="宋体" w:hAnsi="宋体" w:eastAsia="宋体" w:cs="宋体"/>
          <w:color w:val="000000"/>
          <w:sz w:val="24"/>
          <w:szCs w:val="24"/>
          <w:highlight w:val="none"/>
          <w:lang w:eastAsia="zh-CN"/>
        </w:rPr>
      </w:r>
      <w:r/>
    </w:p>
    <w:p>
      <w:pPr>
        <w:pStyle w:val="740"/>
        <w:ind w:firstLine="42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服务期限：</w:t>
      </w:r>
      <w:r>
        <w:rPr>
          <w:rFonts w:hint="eastAsia" w:ascii="宋体" w:hAnsi="宋体" w:eastAsia="宋体" w:cs="宋体"/>
          <w:color w:val="000000"/>
          <w:sz w:val="24"/>
          <w:szCs w:val="24"/>
          <w:highlight w:val="none"/>
          <w:lang w:eastAsia="zh-CN"/>
        </w:rPr>
        <w:t xml:space="preserve">合同约定之日起壹年</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40"/>
        <w:ind w:firstLine="420"/>
        <w:spacing w:line="360" w:lineRule="auto"/>
        <w:shd w:val="clear" w:color="auto" w:fill="auto"/>
        <w:widowControl/>
        <w:rPr>
          <w:rFonts w:hint="eastAsia"/>
          <w:color w:val="000000"/>
          <w:highlight w:val="none"/>
        </w:rPr>
      </w:pPr>
      <w:r>
        <w:rPr>
          <w:rFonts w:hint="eastAsia" w:ascii="宋体" w:hAnsi="宋体" w:eastAsia="宋体" w:cs="宋体"/>
          <w:color w:val="000000"/>
          <w:sz w:val="24"/>
          <w:szCs w:val="24"/>
          <w:highlight w:val="none"/>
        </w:rPr>
        <w:t xml:space="preserve">采购需求：</w:t>
      </w:r>
      <w:bookmarkEnd w:id="16"/>
      <w:r>
        <w:rPr>
          <w:rFonts w:hint="eastAsia" w:ascii="宋体" w:hAnsi="宋体" w:eastAsia="宋体" w:cs="宋体"/>
          <w:color w:val="000000"/>
          <w:sz w:val="24"/>
          <w:szCs w:val="24"/>
          <w:highlight w:val="none"/>
          <w:lang w:eastAsia="zh-CN"/>
        </w:rPr>
        <w:t xml:space="preserve">为在旅游旺季及特色节庆期间进一步焕新景区风貌，强化氛围渲染，同时打破与周边同类景区的景观同质化困境，适度在核心游览区打造主题花境、布置造型摆花，既能在短期内快速形成视觉焦点，打造出错落有致的景观层次，又能巧妙融入地域文化符号与人文底蕴，彰显江南水乡的温婉意境与园林景致的精巧雅致，从而最大化吸引市民游客驻足打卡，持续提升景区的核心吸引力与市场竞争力。</w:t>
      </w:r>
      <w:r>
        <w:rPr>
          <w:rFonts w:hint="eastAsia" w:ascii="宋体" w:hAnsi="宋体" w:eastAsia="宋体" w:cs="宋体"/>
          <w:color w:val="000000"/>
          <w:sz w:val="24"/>
          <w:szCs w:val="24"/>
          <w:highlight w:val="none"/>
          <w:lang w:val="en-US" w:eastAsia="zh-CN"/>
        </w:rPr>
        <w:t xml:space="preserve">现拟启动本</w:t>
      </w:r>
      <w:r>
        <w:rPr>
          <w:rFonts w:hint="eastAsia" w:ascii="宋体" w:hAnsi="宋体" w:eastAsia="宋体" w:cs="宋体"/>
          <w:color w:val="000000"/>
          <w:sz w:val="24"/>
          <w:szCs w:val="24"/>
          <w:highlight w:val="none"/>
          <w:lang w:eastAsia="zh-CN"/>
        </w:rPr>
        <w:t xml:space="preserve">项目，</w:t>
      </w: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lang w:eastAsia="zh-CN"/>
        </w:rPr>
        <w:t xml:space="preserve">总布花面积约39，103平方米，其中植物园摆花及花境面积约2，178平方米，花海种植范围约25，950平方米；动物园摆花及花境面积约2，675平方米，花海种植范围约8，300平方米。具体详见第四章招标书。</w:t>
      </w:r>
      <w:r>
        <w:rPr>
          <w:rFonts w:hint="eastAsia"/>
          <w:color w:val="000000"/>
          <w:highlight w:val="none"/>
        </w:rPr>
      </w:r>
      <w:r/>
    </w:p>
    <w:p>
      <w:pPr>
        <w:pStyle w:val="740"/>
        <w:ind w:firstLine="422"/>
        <w:jc w:val="left"/>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二、申请人的资格要求： </w:t>
      </w:r>
      <w:r>
        <w:rPr>
          <w:rFonts w:hint="eastAsia" w:ascii="宋体" w:hAnsi="宋体" w:eastAsia="宋体" w:cs="宋体"/>
          <w:color w:val="000000"/>
          <w:sz w:val="24"/>
          <w:szCs w:val="24"/>
          <w:highlight w:val="none"/>
        </w:rPr>
      </w:r>
      <w:r/>
    </w:p>
    <w:p>
      <w:pPr>
        <w:pStyle w:val="740"/>
        <w:ind w:firstLine="420"/>
        <w:jc w:val="left"/>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 </w:t>
      </w:r>
      <w:r>
        <w:rPr>
          <w:rFonts w:hint="eastAsia" w:ascii="宋体" w:hAnsi="宋体" w:eastAsia="宋体" w:cs="宋体"/>
          <w:color w:val="000000"/>
          <w:sz w:val="24"/>
          <w:szCs w:val="24"/>
          <w:highlight w:val="none"/>
        </w:rPr>
      </w:r>
      <w:r/>
    </w:p>
    <w:p>
      <w:pPr>
        <w:pStyle w:val="740"/>
        <w:ind w:firstLine="420"/>
        <w:spacing w:line="360" w:lineRule="auto"/>
        <w:shd w:val="clear" w:color="auto" w:fill="auto"/>
        <w:tabs>
          <w:tab w:val="left" w:pos="5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1.1具有独立承担民事责任的能力。</w:t>
      </w:r>
      <w:r>
        <w:rPr>
          <w:rFonts w:hint="eastAsia" w:ascii="宋体" w:hAnsi="宋体" w:eastAsia="宋体" w:cs="宋体"/>
          <w:color w:val="000000"/>
          <w:sz w:val="24"/>
          <w:szCs w:val="24"/>
          <w:highlight w:val="none"/>
        </w:rPr>
      </w:r>
      <w:r/>
    </w:p>
    <w:p>
      <w:pPr>
        <w:pStyle w:val="740"/>
        <w:ind w:firstLine="420"/>
        <w:spacing w:line="360" w:lineRule="auto"/>
        <w:shd w:val="clear" w:color="auto" w:fill="auto"/>
        <w:tabs>
          <w:tab w:val="left" w:pos="5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1.2具有良好的商业信誉和健全的财务会计制度。</w:t>
      </w:r>
      <w:r>
        <w:rPr>
          <w:rFonts w:hint="eastAsia" w:ascii="宋体" w:hAnsi="宋体" w:eastAsia="宋体" w:cs="宋体"/>
          <w:color w:val="000000"/>
          <w:sz w:val="24"/>
          <w:szCs w:val="24"/>
          <w:highlight w:val="none"/>
        </w:rPr>
      </w:r>
      <w:r/>
    </w:p>
    <w:p>
      <w:pPr>
        <w:pStyle w:val="740"/>
        <w:ind w:firstLine="420"/>
        <w:spacing w:line="360" w:lineRule="auto"/>
        <w:shd w:val="clear" w:color="auto" w:fill="auto"/>
        <w:tabs>
          <w:tab w:val="left" w:pos="5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1.3履行合同所必备的设备和专业技术能力。</w:t>
      </w:r>
      <w:r>
        <w:rPr>
          <w:rFonts w:hint="eastAsia" w:ascii="宋体" w:hAnsi="宋体" w:eastAsia="宋体" w:cs="宋体"/>
          <w:color w:val="000000"/>
          <w:sz w:val="24"/>
          <w:szCs w:val="24"/>
          <w:highlight w:val="none"/>
        </w:rPr>
      </w:r>
      <w:r/>
    </w:p>
    <w:p>
      <w:pPr>
        <w:pStyle w:val="740"/>
        <w:ind w:firstLine="420"/>
        <w:spacing w:line="360" w:lineRule="auto"/>
        <w:shd w:val="clear" w:color="auto" w:fill="auto"/>
        <w:tabs>
          <w:tab w:val="left" w:pos="5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1.4有依法缴纳税收和社会保障基金的良好记录。</w:t>
      </w:r>
      <w:r>
        <w:rPr>
          <w:rFonts w:hint="eastAsia" w:ascii="宋体" w:hAnsi="宋体" w:eastAsia="宋体" w:cs="宋体"/>
          <w:color w:val="000000"/>
          <w:sz w:val="24"/>
          <w:szCs w:val="24"/>
          <w:highlight w:val="none"/>
        </w:rPr>
      </w:r>
      <w:r/>
    </w:p>
    <w:p>
      <w:pPr>
        <w:pStyle w:val="740"/>
        <w:ind w:firstLine="420"/>
        <w:spacing w:line="360" w:lineRule="auto"/>
        <w:shd w:val="clear" w:color="auto" w:fill="auto"/>
        <w:tabs>
          <w:tab w:val="left" w:pos="5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1.5参加本次政府采购活动前三年内，在经营活动中没有重大违法记录。</w:t>
      </w:r>
      <w:r>
        <w:rPr>
          <w:rFonts w:hint="eastAsia" w:ascii="宋体" w:hAnsi="宋体" w:eastAsia="宋体" w:cs="宋体"/>
          <w:color w:val="000000"/>
          <w:sz w:val="24"/>
          <w:szCs w:val="24"/>
          <w:highlight w:val="none"/>
        </w:rPr>
      </w:r>
      <w:r/>
    </w:p>
    <w:p>
      <w:pPr>
        <w:pStyle w:val="740"/>
        <w:ind w:firstLine="420"/>
        <w:spacing w:line="360" w:lineRule="auto"/>
        <w:shd w:val="clear" w:color="auto" w:fill="auto"/>
        <w:tabs>
          <w:tab w:val="left" w:pos="5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1.6法律、行政法规规定的其他条件。</w:t>
      </w:r>
      <w:r>
        <w:rPr>
          <w:rFonts w:hint="eastAsia" w:ascii="宋体" w:hAnsi="宋体" w:eastAsia="宋体" w:cs="宋体"/>
          <w:color w:val="000000"/>
          <w:sz w:val="24"/>
          <w:szCs w:val="24"/>
          <w:highlight w:val="none"/>
        </w:rPr>
      </w:r>
      <w:r/>
    </w:p>
    <w:p>
      <w:pPr>
        <w:pStyle w:val="740"/>
        <w:numPr>
          <w:ilvl w:val="0"/>
          <w:numId w:val="1"/>
        </w:numPr>
        <w:ind w:firstLine="420"/>
        <w:jc w:val="left"/>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本项目的特定资格要求：</w:t>
      </w:r>
      <w:r>
        <w:rPr>
          <w:rFonts w:hint="eastAsia" w:ascii="宋体" w:hAnsi="宋体" w:eastAsia="宋体" w:cs="宋体"/>
          <w:color w:val="000000"/>
          <w:sz w:val="24"/>
          <w:szCs w:val="24"/>
          <w:highlight w:val="none"/>
        </w:rPr>
      </w:r>
      <w:r/>
    </w:p>
    <w:p>
      <w:pPr>
        <w:pStyle w:val="740"/>
        <w:ind w:firstLine="420"/>
        <w:jc w:val="left"/>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未被“信用中国”网站或“中国政府采购网”网站列入失信被执行人、重大税收违法案件当事人名单、政府采购严重失信行为记录名单。</w:t>
      </w:r>
      <w:r>
        <w:rPr>
          <w:rFonts w:hint="eastAsia" w:ascii="宋体" w:hAnsi="宋体" w:eastAsia="宋体" w:cs="宋体"/>
          <w:color w:val="000000"/>
          <w:sz w:val="24"/>
          <w:szCs w:val="24"/>
          <w:highlight w:val="none"/>
        </w:rPr>
      </w:r>
      <w:r/>
    </w:p>
    <w:p>
      <w:pPr>
        <w:pStyle w:val="740"/>
        <w:ind w:firstLine="420"/>
        <w:jc w:val="left"/>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注：本项目不接受联合投标。单位负责人为同一人或者存在直接控股、管理关系的不同供应商，不得参加同一合同项下的采购活动。</w:t>
      </w:r>
      <w:r>
        <w:rPr>
          <w:rFonts w:hint="eastAsia" w:ascii="宋体" w:hAnsi="宋体" w:eastAsia="宋体" w:cs="宋体"/>
          <w:color w:val="000000"/>
          <w:sz w:val="24"/>
          <w:szCs w:val="24"/>
          <w:highlight w:val="none"/>
        </w:rPr>
      </w:r>
      <w:r/>
    </w:p>
    <w:p>
      <w:pPr>
        <w:pStyle w:val="740"/>
        <w:ind w:firstLine="420"/>
        <w:spacing w:line="360" w:lineRule="auto"/>
        <w:shd w:val="clear" w:color="auto" w:fill="auto"/>
        <w:tabs>
          <w:tab w:val="left" w:pos="5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3.落实政府采购政策需满足的资格要求：根据《政府采购促进中小企业发展管理办法》的相关规定，</w:t>
      </w:r>
      <w:r>
        <w:rPr>
          <w:rFonts w:hint="eastAsia" w:ascii="宋体" w:hAnsi="宋体" w:eastAsia="宋体" w:cs="宋体"/>
          <w:b/>
          <w:bCs/>
          <w:color w:val="000000"/>
          <w:sz w:val="24"/>
          <w:szCs w:val="24"/>
          <w:highlight w:val="none"/>
        </w:rPr>
        <w:t xml:space="preserve">本项目专门面向中小企业，所属行业为</w:t>
      </w:r>
      <w:r>
        <w:rPr>
          <w:rFonts w:hint="eastAsia" w:ascii="宋体" w:hAnsi="宋体" w:eastAsia="宋体" w:cs="宋体"/>
          <w:b/>
          <w:bCs/>
          <w:color w:val="000000"/>
          <w:sz w:val="24"/>
          <w:szCs w:val="24"/>
          <w:highlight w:val="none"/>
          <w:lang w:eastAsia="zh-CN"/>
        </w:rPr>
        <w:t xml:space="preserve">其他未列明行业</w:t>
      </w:r>
      <w:r>
        <w:rPr>
          <w:rFonts w:hint="eastAsia" w:ascii="宋体" w:hAnsi="宋体" w:eastAsia="宋体" w:cs="宋体"/>
          <w:color w:val="000000"/>
          <w:sz w:val="24"/>
          <w:szCs w:val="24"/>
          <w:highlight w:val="none"/>
        </w:rPr>
        <w:t xml:space="preserve">，承接服务的投标人应为中小微企业、监狱企业、残疾人福利性单位。中小微企业参加本项目政府采购活动在投标</w:t>
      </w:r>
      <w:r>
        <w:rPr>
          <w:rFonts w:hint="eastAsia" w:ascii="宋体" w:hAnsi="宋体" w:eastAsia="宋体" w:cs="宋体"/>
          <w:color w:val="000000"/>
          <w:sz w:val="24"/>
          <w:szCs w:val="24"/>
          <w:highlight w:val="none"/>
          <w:lang w:eastAsia="zh-CN"/>
        </w:rPr>
        <w:t xml:space="preserve">投标文件</w:t>
      </w:r>
      <w:r>
        <w:rPr>
          <w:rFonts w:hint="eastAsia" w:ascii="宋体" w:hAnsi="宋体" w:eastAsia="宋体" w:cs="宋体"/>
          <w:color w:val="000000"/>
          <w:sz w:val="24"/>
          <w:szCs w:val="24"/>
          <w:highlight w:val="none"/>
        </w:rPr>
        <w:t xml:space="preserve">中需出具《中小企业声明函》（详见格式）。残疾人福利性单位提供残疾人福利性单位声明函或者监狱企业提供监狱企业证明文件，视同提供了中小企业声明函。 </w:t>
      </w:r>
      <w:r>
        <w:rPr>
          <w:rFonts w:hint="eastAsia" w:ascii="宋体" w:hAnsi="宋体" w:eastAsia="宋体" w:cs="宋体"/>
          <w:color w:val="000000"/>
          <w:sz w:val="24"/>
          <w:szCs w:val="24"/>
          <w:highlight w:val="none"/>
        </w:rPr>
      </w:r>
      <w:r/>
    </w:p>
    <w:p>
      <w:pPr>
        <w:pStyle w:val="740"/>
        <w:ind w:firstLine="420"/>
        <w:spacing w:line="360" w:lineRule="auto"/>
        <w:shd w:val="clear" w:color="auto" w:fill="auto"/>
        <w:tabs>
          <w:tab w:val="left" w:pos="54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三、获取招标文件</w:t>
      </w:r>
      <w:r>
        <w:rPr>
          <w:rFonts w:hint="eastAsia" w:ascii="宋体" w:hAnsi="宋体" w:eastAsia="宋体" w:cs="宋体"/>
          <w:b/>
          <w:bCs/>
          <w:color w:val="000000"/>
          <w:sz w:val="24"/>
          <w:szCs w:val="24"/>
          <w:highlight w:val="none"/>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szCs w:val="24"/>
          <w:highlight w:val="none"/>
        </w:rPr>
        <w:t xml:space="preserve">    1、获取时间：</w:t>
      </w:r>
      <w:r>
        <w:rPr>
          <w:rFonts w:ascii="SimSun" w:hAnsi="SimSun" w:eastAsia="SimSun" w:cs="SimSun"/>
          <w:color w:val="000000"/>
          <w:sz w:val="24"/>
        </w:rPr>
        <w:t xml:space="preserve">自招标文件公告发布之日起不少于5个工作日（详见苏采云系统）</w:t>
      </w:r>
      <w:r/>
      <w:r>
        <w:rPr>
          <w:rFonts w:hint="eastAsia" w:ascii="宋体" w:hAnsi="宋体" w:eastAsia="宋体" w:cs="宋体"/>
          <w:color w:val="000000"/>
          <w:sz w:val="24"/>
          <w:szCs w:val="24"/>
          <w:highlight w:val="none"/>
        </w:rPr>
        <w:t xml:space="preserve">。</w:t>
      </w:r>
      <w:r/>
      <w:r/>
      <w:r>
        <w:rPr>
          <w:sz w:val="21"/>
        </w:rPr>
      </w:r>
    </w:p>
    <w:p>
      <w:pPr>
        <w:pStyle w:val="740"/>
        <w:ind w:firstLine="420"/>
        <w:spacing w:line="360" w:lineRule="auto"/>
        <w:shd w:val="clear" w:color="auto" w:fill="auto"/>
        <w:tabs>
          <w:tab w:val="left" w:pos="5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2、地点：苏采云系统自行下载。</w:t>
      </w:r>
      <w:r>
        <w:rPr>
          <w:rFonts w:hint="eastAsia" w:ascii="宋体" w:hAnsi="宋体" w:eastAsia="宋体" w:cs="宋体"/>
          <w:color w:val="000000"/>
          <w:sz w:val="24"/>
          <w:szCs w:val="24"/>
          <w:highlight w:val="none"/>
        </w:rPr>
      </w:r>
      <w:r/>
    </w:p>
    <w:p>
      <w:pPr>
        <w:pStyle w:val="740"/>
        <w:ind w:firstLine="420"/>
        <w:spacing w:line="360" w:lineRule="auto"/>
        <w:shd w:val="clear" w:color="auto" w:fill="auto"/>
        <w:tabs>
          <w:tab w:val="left" w:pos="5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3、获取方式：自行下载。</w:t>
      </w:r>
      <w:r>
        <w:rPr>
          <w:rFonts w:hint="eastAsia" w:ascii="宋体" w:hAnsi="宋体" w:eastAsia="宋体" w:cs="宋体"/>
          <w:color w:val="000000"/>
          <w:sz w:val="24"/>
          <w:szCs w:val="24"/>
          <w:highlight w:val="none"/>
        </w:rPr>
      </w:r>
      <w:r/>
    </w:p>
    <w:p>
      <w:pPr>
        <w:pStyle w:val="740"/>
        <w:ind w:firstLine="420"/>
        <w:spacing w:line="360" w:lineRule="auto"/>
        <w:shd w:val="clear" w:color="auto" w:fill="auto"/>
        <w:tabs>
          <w:tab w:val="left" w:pos="5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4.售价：免费。</w:t>
      </w:r>
      <w:r>
        <w:rPr>
          <w:rFonts w:hint="eastAsia" w:ascii="宋体" w:hAnsi="宋体" w:eastAsia="宋体" w:cs="宋体"/>
          <w:color w:val="000000"/>
          <w:sz w:val="24"/>
          <w:szCs w:val="24"/>
          <w:highlight w:val="none"/>
        </w:rPr>
      </w:r>
      <w:r/>
    </w:p>
    <w:p>
      <w:pPr>
        <w:pStyle w:val="740"/>
        <w:ind w:firstLine="420"/>
        <w:spacing w:line="360" w:lineRule="auto"/>
        <w:shd w:val="clear" w:color="auto" w:fill="auto"/>
        <w:tabs>
          <w:tab w:val="left" w:pos="54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四、上传投标文件截止时间、开标时间和地点</w:t>
      </w:r>
      <w:r>
        <w:rPr>
          <w:rFonts w:hint="eastAsia" w:ascii="宋体" w:hAnsi="宋体" w:eastAsia="宋体" w:cs="宋体"/>
          <w:b/>
          <w:bCs/>
          <w:color w:val="000000"/>
          <w:sz w:val="24"/>
          <w:szCs w:val="24"/>
          <w:highlight w:val="none"/>
        </w:rPr>
      </w:r>
      <w:r/>
    </w:p>
    <w:p>
      <w:pPr>
        <w:pStyle w:val="740"/>
        <w:ind w:firstLine="420"/>
        <w:spacing w:line="360" w:lineRule="auto"/>
        <w:shd w:val="clear" w:color="auto" w:fill="auto"/>
        <w:tabs>
          <w:tab w:val="left" w:pos="5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1、上传投标文件截止时间：2026年07月29日09</w:t>
      </w:r>
      <w:r>
        <w:rPr>
          <w:rFonts w:hint="eastAsia" w:ascii="宋体" w:hAnsi="宋体" w:eastAsia="宋体" w:cs="宋体"/>
          <w:color w:val="000000"/>
          <w:sz w:val="24"/>
          <w:szCs w:val="24"/>
          <w:highlight w:val="none"/>
        </w:rPr>
        <w:t xml:space="preserve">:30</w:t>
      </w:r>
      <w:r>
        <w:rPr>
          <w:rFonts w:hint="eastAsia" w:ascii="宋体" w:hAnsi="宋体" w:eastAsia="宋体" w:cs="宋体"/>
          <w:color w:val="000000"/>
          <w:sz w:val="24"/>
          <w:szCs w:val="24"/>
          <w:highlight w:val="none"/>
        </w:rPr>
      </w:r>
      <w:r/>
    </w:p>
    <w:p>
      <w:pPr>
        <w:pStyle w:val="740"/>
        <w:ind w:firstLine="420"/>
        <w:spacing w:line="360" w:lineRule="auto"/>
        <w:shd w:val="clear" w:color="auto" w:fill="auto"/>
        <w:tabs>
          <w:tab w:val="left" w:pos="5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2、开标时间：2026年07月29日09:30</w:t>
      </w:r>
      <w:r>
        <w:rPr>
          <w:rFonts w:hint="eastAsia" w:ascii="宋体" w:hAnsi="宋体" w:eastAsia="宋体" w:cs="宋体"/>
          <w:color w:val="000000"/>
          <w:sz w:val="24"/>
          <w:szCs w:val="24"/>
          <w:highlight w:val="none"/>
        </w:rPr>
      </w:r>
      <w:r/>
    </w:p>
    <w:p>
      <w:pPr>
        <w:pStyle w:val="740"/>
        <w:ind w:firstLine="420"/>
        <w:spacing w:line="360" w:lineRule="auto"/>
        <w:shd w:val="clear" w:color="auto" w:fill="auto"/>
        <w:tabs>
          <w:tab w:val="left" w:pos="5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3、开标地点：苏采云政府采购一体化平台开标大厅（网上不见面开标）</w:t>
      </w:r>
      <w:r>
        <w:rPr>
          <w:rFonts w:hint="eastAsia" w:ascii="宋体" w:hAnsi="宋体" w:eastAsia="宋体" w:cs="宋体"/>
          <w:color w:val="000000"/>
          <w:sz w:val="24"/>
          <w:szCs w:val="24"/>
          <w:highlight w:val="none"/>
        </w:rPr>
      </w:r>
      <w:r/>
    </w:p>
    <w:p>
      <w:pPr>
        <w:pStyle w:val="740"/>
        <w:ind w:firstLine="420"/>
        <w:spacing w:line="360" w:lineRule="auto"/>
        <w:shd w:val="clear" w:color="auto" w:fill="auto"/>
        <w:tabs>
          <w:tab w:val="left" w:pos="54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五、公告期限</w:t>
      </w:r>
      <w:r>
        <w:rPr>
          <w:rFonts w:hint="eastAsia" w:ascii="宋体" w:hAnsi="宋体" w:eastAsia="宋体" w:cs="宋体"/>
          <w:b/>
          <w:bCs/>
          <w:color w:val="000000"/>
          <w:sz w:val="24"/>
          <w:szCs w:val="24"/>
          <w:highlight w:val="none"/>
        </w:rPr>
      </w:r>
      <w:r/>
    </w:p>
    <w:p>
      <w:pPr>
        <w:pStyle w:val="740"/>
        <w:ind w:firstLine="420"/>
        <w:spacing w:line="360" w:lineRule="auto"/>
        <w:shd w:val="clear" w:color="auto" w:fill="auto"/>
        <w:tabs>
          <w:tab w:val="left" w:pos="5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自本公告发布之日起5个工作日。</w:t>
      </w:r>
      <w:r>
        <w:rPr>
          <w:rFonts w:hint="eastAsia" w:ascii="宋体" w:hAnsi="宋体" w:eastAsia="宋体" w:cs="宋体"/>
          <w:color w:val="000000"/>
          <w:sz w:val="24"/>
          <w:szCs w:val="24"/>
          <w:highlight w:val="none"/>
        </w:rPr>
      </w:r>
      <w:r/>
    </w:p>
    <w:p>
      <w:pPr>
        <w:pStyle w:val="740"/>
        <w:ind w:firstLine="420"/>
        <w:spacing w:line="360" w:lineRule="auto"/>
        <w:shd w:val="clear" w:color="auto" w:fill="auto"/>
        <w:tabs>
          <w:tab w:val="left" w:pos="54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六、其他补充事宜</w:t>
      </w:r>
      <w:r>
        <w:rPr>
          <w:rFonts w:hint="eastAsia" w:ascii="宋体" w:hAnsi="宋体" w:eastAsia="宋体" w:cs="宋体"/>
          <w:b/>
          <w:bCs/>
          <w:color w:val="000000"/>
          <w:sz w:val="24"/>
          <w:szCs w:val="24"/>
          <w:highlight w:val="none"/>
        </w:rPr>
      </w:r>
      <w:r/>
    </w:p>
    <w:p>
      <w:pPr>
        <w:pStyle w:val="740"/>
        <w:ind w:firstLine="420"/>
        <w:spacing w:line="360" w:lineRule="auto"/>
        <w:shd w:val="clear" w:color="auto" w:fill="auto"/>
        <w:tabs>
          <w:tab w:val="left" w:pos="5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1、采购文件获取方式（网上报名）</w:t>
      </w:r>
      <w:r>
        <w:rPr>
          <w:rFonts w:hint="eastAsia" w:ascii="宋体" w:hAnsi="宋体" w:eastAsia="宋体" w:cs="宋体"/>
          <w:color w:val="000000"/>
          <w:sz w:val="24"/>
          <w:szCs w:val="24"/>
          <w:highlight w:val="none"/>
        </w:rPr>
      </w:r>
      <w:r/>
    </w:p>
    <w:p>
      <w:pPr>
        <w:pStyle w:val="740"/>
        <w:ind w:firstLine="420"/>
        <w:spacing w:line="360" w:lineRule="auto"/>
        <w:shd w:val="clear" w:color="auto" w:fill="auto"/>
        <w:tabs>
          <w:tab w:val="left" w:pos="5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CA办理：“苏采云”政府采购交易系统（以下简称苏采云系统）使用江苏省电子政务证书认证中心CA数字证书和方正国际软件（北京）有限公司电子签章。供应商通过苏采云系统参与政府采购项目，需要办理上述CA数字证书和电子签章（办理地点：苏州高新区邓尉路105号狮山科技馆1楼服务大厅，窗口电话：0512-65737699）</w:t>
      </w:r>
      <w:r>
        <w:rPr>
          <w:rFonts w:hint="eastAsia" w:ascii="宋体" w:hAnsi="宋体" w:eastAsia="宋体" w:cs="宋体"/>
          <w:color w:val="000000"/>
          <w:sz w:val="24"/>
          <w:szCs w:val="24"/>
          <w:highlight w:val="none"/>
        </w:rPr>
      </w:r>
      <w:r/>
    </w:p>
    <w:p>
      <w:pPr>
        <w:pStyle w:val="740"/>
        <w:ind w:firstLine="420"/>
        <w:spacing w:line="360" w:lineRule="auto"/>
        <w:shd w:val="clear" w:color="auto" w:fill="auto"/>
        <w:tabs>
          <w:tab w:val="left" w:pos="5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（2）报名: 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w:t>
      </w:r>
      <w:r>
        <w:rPr>
          <w:rFonts w:hint="eastAsia" w:ascii="宋体" w:hAnsi="宋体" w:eastAsia="宋体" w:cs="宋体"/>
          <w:color w:val="000000"/>
          <w:sz w:val="24"/>
          <w:szCs w:val="24"/>
          <w:highlight w:val="none"/>
        </w:rPr>
        <w:t xml:space="preserve">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eastAsia="宋体" w:cs="宋体"/>
          <w:color w:val="000000"/>
          <w:sz w:val="24"/>
          <w:szCs w:val="24"/>
          <w:highlight w:val="none"/>
        </w:rPr>
      </w:r>
      <w:r/>
    </w:p>
    <w:p>
      <w:pPr>
        <w:pStyle w:val="740"/>
        <w:ind w:firstLine="480"/>
        <w:jc w:val="left"/>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（3）电子投标准备：供应商在“苏采云”系统中操作参与项目后，必须在“已参与项目”界面中下载电子采购文件（后缀名为“.kedt”）并导入政府采购客户端工具后方可进行</w:t>
      </w:r>
      <w:r>
        <w:rPr>
          <w:rFonts w:hint="eastAsia" w:ascii="宋体" w:hAnsi="宋体" w:eastAsia="宋体" w:cs="宋体"/>
          <w:color w:val="000000"/>
          <w:sz w:val="24"/>
          <w:szCs w:val="24"/>
          <w:highlight w:val="none"/>
          <w:lang w:eastAsia="zh-CN"/>
        </w:rPr>
        <w:t xml:space="preserve">投标文件</w:t>
      </w:r>
      <w:r>
        <w:rPr>
          <w:rFonts w:hint="eastAsia" w:ascii="宋体" w:hAnsi="宋体" w:eastAsia="宋体" w:cs="宋体"/>
          <w:color w:val="000000"/>
          <w:sz w:val="24"/>
          <w:szCs w:val="24"/>
          <w:highlight w:val="none"/>
        </w:rPr>
        <w:t xml:space="preserve">制作和提交（具体详见《苏采云系统供应商操作手册》。</w:t>
      </w:r>
      <w:r>
        <w:rPr>
          <w:rFonts w:hint="eastAsia" w:ascii="宋体" w:hAnsi="宋体" w:eastAsia="宋体" w:cs="宋体"/>
          <w:color w:val="000000"/>
          <w:sz w:val="24"/>
          <w:szCs w:val="24"/>
          <w:highlight w:val="none"/>
        </w:rPr>
      </w:r>
      <w:r/>
    </w:p>
    <w:p>
      <w:pPr>
        <w:pStyle w:val="740"/>
        <w:ind w:firstLine="480"/>
        <w:jc w:val="left"/>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在系统操作过程中如有疑问，请按以下方式联系：</w:t>
      </w:r>
      <w:r>
        <w:rPr>
          <w:rFonts w:hint="eastAsia" w:ascii="宋体" w:hAnsi="宋体" w:eastAsia="宋体" w:cs="宋体"/>
          <w:color w:val="000000"/>
          <w:sz w:val="24"/>
          <w:szCs w:val="24"/>
          <w:highlight w:val="none"/>
        </w:rPr>
      </w:r>
      <w:r/>
    </w:p>
    <w:p>
      <w:pPr>
        <w:pStyle w:val="740"/>
        <w:ind w:firstLine="480"/>
        <w:jc w:val="left"/>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注册咨询：18261002950；</w:t>
      </w:r>
      <w:r>
        <w:rPr>
          <w:rFonts w:hint="eastAsia" w:ascii="宋体" w:hAnsi="宋体" w:eastAsia="宋体" w:cs="宋体"/>
          <w:color w:val="000000"/>
          <w:sz w:val="24"/>
          <w:szCs w:val="24"/>
          <w:highlight w:val="none"/>
        </w:rPr>
      </w:r>
      <w:r/>
    </w:p>
    <w:p>
      <w:pPr>
        <w:pStyle w:val="740"/>
        <w:ind w:firstLine="480"/>
        <w:jc w:val="left"/>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CA技术咨询电话：400-608-6099；</w:t>
      </w:r>
      <w:r>
        <w:rPr>
          <w:rFonts w:hint="eastAsia" w:ascii="宋体" w:hAnsi="宋体" w:eastAsia="宋体" w:cs="宋体"/>
          <w:color w:val="000000"/>
          <w:sz w:val="24"/>
          <w:szCs w:val="24"/>
          <w:highlight w:val="none"/>
        </w:rPr>
      </w:r>
      <w:r/>
    </w:p>
    <w:p>
      <w:pPr>
        <w:pStyle w:val="740"/>
        <w:ind w:firstLine="480"/>
        <w:jc w:val="left"/>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签章使用问题：025-83633811、025-83633812、15380932027、15371015030；</w:t>
      </w:r>
      <w:r>
        <w:rPr>
          <w:rFonts w:hint="eastAsia" w:ascii="宋体" w:hAnsi="宋体" w:eastAsia="宋体" w:cs="宋体"/>
          <w:color w:val="000000"/>
          <w:sz w:val="24"/>
          <w:szCs w:val="24"/>
          <w:highlight w:val="none"/>
        </w:rPr>
      </w:r>
      <w:r/>
    </w:p>
    <w:p>
      <w:pPr>
        <w:pStyle w:val="740"/>
        <w:ind w:firstLine="480"/>
        <w:jc w:val="left"/>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系统使用指导与咨询：联系电话：18261002950；0512-69820854；智能客服：登录苏采云系统后，联系系统右下方智能客服图标进行咨询。</w:t>
      </w:r>
      <w:r>
        <w:rPr>
          <w:rFonts w:hint="eastAsia" w:ascii="宋体" w:hAnsi="宋体" w:eastAsia="宋体" w:cs="宋体"/>
          <w:color w:val="000000"/>
          <w:sz w:val="24"/>
          <w:szCs w:val="24"/>
          <w:highlight w:val="none"/>
        </w:rPr>
      </w:r>
      <w:r/>
    </w:p>
    <w:p>
      <w:pPr>
        <w:pStyle w:val="740"/>
        <w:ind w:firstLine="480"/>
        <w:jc w:val="left"/>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未依照采购公告要求实行网上报名的供应商，视为未参加该项政府采购活动，不具备对该政府采购项目提出质疑的法定权利，但因供应商资格条件或报名时间设定不符合有关法律法规规定等原因使供应商权益受损的除外。</w:t>
      </w:r>
      <w:r>
        <w:rPr>
          <w:rFonts w:hint="eastAsia" w:ascii="宋体" w:hAnsi="宋体" w:eastAsia="宋体" w:cs="宋体"/>
          <w:color w:val="000000"/>
          <w:sz w:val="24"/>
          <w:szCs w:val="24"/>
          <w:highlight w:val="none"/>
        </w:rPr>
      </w:r>
      <w:r/>
    </w:p>
    <w:p>
      <w:pPr>
        <w:pStyle w:val="740"/>
        <w:ind w:firstLine="480"/>
        <w:spacing w:after="120"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bCs/>
          <w:color w:val="000000"/>
          <w:sz w:val="24"/>
          <w:szCs w:val="24"/>
          <w:highlight w:val="none"/>
        </w:rPr>
        <w:t xml:space="preserve">电子投标文件的提交</w:t>
      </w:r>
      <w:r>
        <w:rPr>
          <w:rFonts w:hint="eastAsia" w:ascii="宋体" w:hAnsi="宋体" w:eastAsia="宋体" w:cs="宋体"/>
          <w:color w:val="000000"/>
          <w:sz w:val="24"/>
          <w:szCs w:val="24"/>
          <w:highlight w:val="none"/>
        </w:rPr>
      </w:r>
      <w:r/>
    </w:p>
    <w:p>
      <w:pPr>
        <w:pStyle w:val="740"/>
        <w:ind w:firstLine="480"/>
        <w:jc w:val="left"/>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（1）提交方式：“苏采云”政府采购交易系统网上开标大厅（</w:t>
      </w:r>
      <w:r>
        <w:rPr>
          <w:color w:val="000000"/>
          <w:highlight w:val="none"/>
        </w:rPr>
        <w:fldChar w:fldCharType="begin"/>
      </w:r>
      <w:r>
        <w:rPr>
          <w:color w:val="000000"/>
          <w:highlight w:val="none"/>
        </w:rPr>
        <w:instrText xml:space="preserve"> HYPERLINK "http://jszfcg.jsczt.cn/），响应文件网上递交，供应商不需要到现场参加采购活动。" </w:instrText>
      </w:r>
      <w:r>
        <w:rPr>
          <w:color w:val="000000"/>
          <w:highlight w:val="none"/>
        </w:rPr>
        <w:fldChar w:fldCharType="separate"/>
      </w:r>
      <w:r>
        <w:rPr>
          <w:rFonts w:hint="eastAsia" w:ascii="宋体" w:hAnsi="宋体" w:eastAsia="宋体" w:cs="宋体"/>
          <w:color w:val="000000"/>
          <w:sz w:val="24"/>
          <w:szCs w:val="24"/>
          <w:highlight w:val="none"/>
          <w:u w:val="single"/>
          <w:lang w:eastAsia="zh-CN"/>
        </w:rPr>
        <w:t xml:space="preserve">投标文件</w:t>
      </w:r>
      <w:r>
        <w:rPr>
          <w:rFonts w:hint="eastAsia" w:ascii="宋体" w:hAnsi="宋体" w:eastAsia="宋体" w:cs="宋体"/>
          <w:color w:val="000000"/>
          <w:sz w:val="24"/>
          <w:szCs w:val="24"/>
          <w:highlight w:val="none"/>
          <w:u w:val="single"/>
        </w:rPr>
        <w:t xml:space="preserve">网上递交，供应商不需要到现场参加采购活动。</w:t>
      </w:r>
      <w:r>
        <w:rPr>
          <w:rFonts w:hint="eastAsia" w:ascii="宋体" w:hAnsi="宋体" w:eastAsia="宋体" w:cs="宋体"/>
          <w:color w:val="000000"/>
          <w:sz w:val="24"/>
          <w:szCs w:val="24"/>
          <w:highlight w:val="none"/>
          <w:u w:val="single"/>
        </w:rPr>
        <w:fldChar w:fldCharType="end"/>
      </w:r>
      <w:r>
        <w:rPr>
          <w:rFonts w:hint="eastAsia" w:ascii="宋体" w:hAnsi="宋体" w:eastAsia="宋体" w:cs="宋体"/>
          <w:color w:val="000000"/>
          <w:sz w:val="24"/>
          <w:szCs w:val="24"/>
          <w:highlight w:val="none"/>
        </w:rPr>
      </w:r>
      <w:r/>
    </w:p>
    <w:p>
      <w:pPr>
        <w:pStyle w:val="740"/>
        <w:ind w:firstLine="480"/>
        <w:jc w:val="left"/>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线上参加开标（开启）会方式：供应商登录“苏采云”系统在平台首页点击“开标大厅”，进入江苏省政府采购一体化不见面开标（采购）大厅，在今日项目列表，点击项目，进入不见面开标系统。本项目为不见面开标项目，开启阶段供应商在【供应商解密】环节必须使用 CA证书解密电子</w:t>
      </w:r>
      <w:r>
        <w:rPr>
          <w:rFonts w:hint="eastAsia" w:ascii="宋体" w:hAnsi="宋体" w:eastAsia="宋体" w:cs="宋体"/>
          <w:color w:val="000000"/>
          <w:sz w:val="24"/>
          <w:szCs w:val="24"/>
          <w:highlight w:val="none"/>
          <w:lang w:eastAsia="zh-CN"/>
        </w:rPr>
        <w:t xml:space="preserve">投标文件</w:t>
      </w:r>
      <w:r>
        <w:rPr>
          <w:rFonts w:hint="eastAsia" w:ascii="宋体" w:hAnsi="宋体" w:eastAsia="宋体" w:cs="宋体"/>
          <w:color w:val="000000"/>
          <w:sz w:val="24"/>
          <w:szCs w:val="24"/>
          <w:highlight w:val="none"/>
        </w:rPr>
        <w:t xml:space="preserve">，如在系统规定的解密时间（</w:t>
      </w:r>
      <w:r>
        <w:rPr>
          <w:rFonts w:hint="eastAsia" w:ascii="宋体" w:hAnsi="宋体" w:eastAsia="宋体" w:cs="宋体"/>
          <w:color w:val="000000"/>
          <w:sz w:val="24"/>
          <w:szCs w:val="24"/>
          <w:highlight w:val="none"/>
          <w:lang w:eastAsia="zh-CN"/>
        </w:rPr>
        <w:t xml:space="preserve">投标文件</w:t>
      </w:r>
      <w:r>
        <w:rPr>
          <w:rFonts w:hint="eastAsia" w:ascii="宋体" w:hAnsi="宋体" w:eastAsia="宋体" w:cs="宋体"/>
          <w:color w:val="000000"/>
          <w:sz w:val="24"/>
          <w:szCs w:val="24"/>
          <w:highlight w:val="none"/>
        </w:rPr>
        <w:t xml:space="preserve">提交截止时间后30分钟）内未能完成解密的视为放弃参与本项目。请供应商确保电脑、系统及其他设备（视频输入输出设备等）无误，且开启直至项目结束始终保持系统在线状态。</w:t>
      </w:r>
      <w:r>
        <w:rPr>
          <w:rFonts w:hint="eastAsia" w:ascii="宋体" w:hAnsi="宋体" w:eastAsia="宋体" w:cs="宋体"/>
          <w:color w:val="000000"/>
          <w:sz w:val="24"/>
          <w:szCs w:val="24"/>
          <w:highlight w:val="none"/>
        </w:rPr>
      </w:r>
      <w:r/>
    </w:p>
    <w:p>
      <w:pPr>
        <w:pStyle w:val="740"/>
        <w:ind w:firstLine="480"/>
        <w:jc w:val="left"/>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（3）逾期上传的电子投标文件恕不接受。</w:t>
      </w:r>
      <w:r>
        <w:rPr>
          <w:rFonts w:hint="eastAsia" w:ascii="宋体" w:hAnsi="宋体" w:eastAsia="宋体" w:cs="宋体"/>
          <w:color w:val="000000"/>
          <w:sz w:val="24"/>
          <w:szCs w:val="24"/>
          <w:highlight w:val="none"/>
        </w:rPr>
      </w:r>
      <w:r/>
    </w:p>
    <w:p>
      <w:pPr>
        <w:pStyle w:val="740"/>
        <w:ind w:firstLine="480"/>
        <w:jc w:val="left"/>
        <w:spacing w:line="360" w:lineRule="auto"/>
        <w:shd w:val="clear" w:color="auto" w:fill="auto"/>
        <w:widowControl/>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3、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eastAsia="宋体" w:cs="宋体"/>
          <w:b/>
          <w:color w:val="000000"/>
          <w:sz w:val="24"/>
          <w:szCs w:val="24"/>
          <w:highlight w:val="none"/>
        </w:rPr>
        <w:t xml:space="preserve">供应商应充分考虑到网络环境、网络带宽等风险因素，如因供应商自身原因造成的电子投标文件上传不成功由供应商自行承担全部责任。</w:t>
      </w:r>
      <w:r>
        <w:rPr>
          <w:rFonts w:hint="eastAsia" w:ascii="宋体" w:hAnsi="宋体" w:eastAsia="宋体" w:cs="宋体"/>
          <w:b/>
          <w:color w:val="000000"/>
          <w:sz w:val="24"/>
          <w:szCs w:val="24"/>
          <w:highlight w:val="none"/>
        </w:rPr>
      </w:r>
      <w:r/>
    </w:p>
    <w:p>
      <w:pPr>
        <w:pStyle w:val="740"/>
        <w:ind w:firstLine="480"/>
        <w:spacing w:line="480" w:lineRule="exact"/>
        <w:shd w:val="clear" w:color="auto" w:fill="auto"/>
        <w:rPr>
          <w:rFonts w:hint="eastAsia" w:ascii="宋体" w:hAnsi="宋体" w:eastAsia="宋体" w:cs="宋体"/>
          <w:color w:val="000000"/>
          <w:sz w:val="24"/>
          <w:szCs w:val="24"/>
          <w:highlight w:val="none"/>
        </w:rPr>
        <w:pBdr>
          <w:top w:val="none" w:color="000000" w:sz="0" w:space="1"/>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4、本次采购的相关信息刊登在苏州政府采购网、江苏政府采购网、中国政府采购网。</w:t>
      </w:r>
      <w:r>
        <w:rPr>
          <w:rFonts w:hint="eastAsia" w:ascii="宋体" w:hAnsi="宋体" w:eastAsia="宋体" w:cs="宋体"/>
          <w:color w:val="000000"/>
          <w:sz w:val="24"/>
          <w:szCs w:val="24"/>
          <w:highlight w:val="none"/>
        </w:rPr>
      </w:r>
      <w:r/>
    </w:p>
    <w:p>
      <w:pPr>
        <w:pStyle w:val="740"/>
        <w:ind w:firstLine="480"/>
        <w:spacing w:line="480" w:lineRule="exact"/>
        <w:shd w:val="clear" w:color="auto" w:fill="auto"/>
        <w:rPr>
          <w:rFonts w:hint="eastAsia" w:ascii="宋体" w:hAnsi="宋体" w:eastAsia="宋体" w:cs="宋体"/>
          <w:color w:val="000000"/>
          <w:sz w:val="24"/>
          <w:szCs w:val="24"/>
          <w:highlight w:val="none"/>
        </w:rPr>
        <w:pBdr>
          <w:top w:val="none" w:color="000000" w:sz="0" w:space="1"/>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5、苏州市财政局政府采购监督电话：0512-68616651。</w:t>
      </w:r>
      <w:r>
        <w:rPr>
          <w:rFonts w:hint="eastAsia" w:ascii="宋体" w:hAnsi="宋体" w:eastAsia="宋体" w:cs="宋体"/>
          <w:color w:val="000000"/>
          <w:sz w:val="24"/>
          <w:szCs w:val="24"/>
          <w:highlight w:val="none"/>
        </w:rPr>
      </w:r>
      <w:r/>
    </w:p>
    <w:p>
      <w:pPr>
        <w:pStyle w:val="740"/>
        <w:ind w:firstLine="422"/>
        <w:jc w:val="left"/>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七、凡对本次招标提出询问，请按以下方式联系。 </w:t>
      </w:r>
      <w:r>
        <w:rPr>
          <w:rFonts w:hint="eastAsia" w:ascii="宋体" w:hAnsi="宋体" w:eastAsia="宋体" w:cs="宋体"/>
          <w:color w:val="000000"/>
          <w:sz w:val="24"/>
          <w:szCs w:val="24"/>
          <w:highlight w:val="none"/>
        </w:rPr>
      </w:r>
      <w:r/>
    </w:p>
    <w:p>
      <w:pPr>
        <w:pStyle w:val="740"/>
        <w:ind w:firstLine="420"/>
        <w:jc w:val="left"/>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1.招标人信息 </w:t>
      </w:r>
      <w:r>
        <w:rPr>
          <w:rFonts w:hint="eastAsia" w:ascii="宋体" w:hAnsi="宋体" w:eastAsia="宋体" w:cs="宋体"/>
          <w:color w:val="000000"/>
          <w:sz w:val="24"/>
          <w:szCs w:val="24"/>
          <w:highlight w:val="none"/>
        </w:rPr>
      </w:r>
      <w:r/>
    </w:p>
    <w:p>
      <w:pPr>
        <w:pStyle w:val="740"/>
        <w:ind w:firstLine="420"/>
        <w:jc w:val="left"/>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称：苏州市石湖景区管理处（华南虎苏州培育基地）</w:t>
      </w:r>
      <w:r>
        <w:rPr>
          <w:rFonts w:hint="eastAsia" w:ascii="宋体" w:hAnsi="宋体" w:eastAsia="宋体" w:cs="宋体"/>
          <w:color w:val="000000"/>
          <w:sz w:val="24"/>
          <w:szCs w:val="24"/>
          <w:highlight w:val="none"/>
        </w:rPr>
      </w:r>
      <w:r/>
    </w:p>
    <w:p>
      <w:pPr>
        <w:pStyle w:val="740"/>
        <w:ind w:firstLine="420"/>
        <w:jc w:val="left"/>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址：苏州市虎丘区上方山行春桥堍</w:t>
      </w:r>
      <w:r>
        <w:rPr>
          <w:rFonts w:hint="eastAsia" w:ascii="宋体" w:hAnsi="宋体" w:eastAsia="宋体" w:cs="宋体"/>
          <w:color w:val="000000"/>
          <w:sz w:val="24"/>
          <w:szCs w:val="24"/>
          <w:highlight w:val="none"/>
        </w:rPr>
      </w:r>
      <w:r/>
    </w:p>
    <w:p>
      <w:pPr>
        <w:pStyle w:val="740"/>
        <w:ind w:firstLine="420"/>
        <w:jc w:val="left"/>
        <w:spacing w:line="360" w:lineRule="auto"/>
        <w:shd w:val="clear" w:color="auto" w:fill="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lang w:eastAsia="zh-CN"/>
        </w:rPr>
        <w:t xml:space="preserve">冯亚男</w:t>
      </w:r>
      <w:r>
        <w:rPr>
          <w:rFonts w:hint="eastAsia" w:ascii="宋体" w:hAnsi="宋体" w:eastAsia="宋体" w:cs="宋体"/>
          <w:color w:val="000000"/>
          <w:sz w:val="24"/>
          <w:szCs w:val="24"/>
          <w:highlight w:val="none"/>
          <w:lang w:eastAsia="zh-CN"/>
        </w:rPr>
      </w:r>
      <w:r/>
    </w:p>
    <w:p>
      <w:pPr>
        <w:pStyle w:val="740"/>
        <w:ind w:firstLine="420"/>
        <w:jc w:val="left"/>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lang w:eastAsia="zh-CN"/>
        </w:rPr>
        <w:t xml:space="preserve">（0512）68231583</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40"/>
        <w:ind w:firstLine="420"/>
        <w:jc w:val="left"/>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2.代理机构信息 </w:t>
      </w:r>
      <w:r>
        <w:rPr>
          <w:rFonts w:hint="eastAsia" w:ascii="宋体" w:hAnsi="宋体" w:eastAsia="宋体" w:cs="宋体"/>
          <w:color w:val="000000"/>
          <w:sz w:val="24"/>
          <w:szCs w:val="24"/>
          <w:highlight w:val="none"/>
        </w:rPr>
      </w:r>
      <w:r/>
    </w:p>
    <w:p>
      <w:pPr>
        <w:pStyle w:val="740"/>
        <w:ind w:firstLine="420"/>
        <w:jc w:val="left"/>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称：苏州汇进升工程咨询有限公司          </w:t>
      </w:r>
      <w:r>
        <w:rPr>
          <w:rFonts w:hint="eastAsia" w:ascii="宋体" w:hAnsi="宋体" w:eastAsia="宋体" w:cs="宋体"/>
          <w:color w:val="000000"/>
          <w:sz w:val="24"/>
          <w:szCs w:val="24"/>
          <w:highlight w:val="none"/>
        </w:rPr>
      </w:r>
      <w:r/>
    </w:p>
    <w:p>
      <w:pPr>
        <w:pStyle w:val="740"/>
        <w:ind w:firstLine="420"/>
        <w:jc w:val="left"/>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址：苏州市吴中区苏蠡路63号蠡谐大厦506室</w:t>
      </w:r>
      <w:r>
        <w:rPr>
          <w:rFonts w:hint="eastAsia" w:ascii="宋体" w:hAnsi="宋体" w:eastAsia="宋体" w:cs="宋体"/>
          <w:color w:val="000000"/>
          <w:sz w:val="24"/>
          <w:szCs w:val="24"/>
          <w:highlight w:val="none"/>
        </w:rPr>
      </w:r>
      <w:r/>
    </w:p>
    <w:p>
      <w:pPr>
        <w:pStyle w:val="740"/>
        <w:ind w:firstLine="420"/>
        <w:jc w:val="left"/>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联系人：陈超叶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尹娟</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40"/>
        <w:ind w:firstLine="420"/>
        <w:jc w:val="left"/>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lang w:val="en-US" w:eastAsia="zh-CN"/>
        </w:rPr>
        <w:t xml:space="preserve">13812627645</w:t>
      </w:r>
      <w:r>
        <w:rPr>
          <w:rFonts w:hint="eastAsia" w:ascii="宋体" w:hAnsi="宋体" w:eastAsia="宋体" w:cs="宋体"/>
          <w:color w:val="000000"/>
          <w:sz w:val="24"/>
          <w:szCs w:val="24"/>
          <w:highlight w:val="none"/>
          <w:lang w:val="zh-CN"/>
        </w:rPr>
        <w:t xml:space="preserve"> </w:t>
      </w:r>
      <w:r>
        <w:rPr>
          <w:rFonts w:hint="eastAsia" w:ascii="宋体" w:hAnsi="宋体" w:eastAsia="宋体" w:cs="宋体"/>
          <w:color w:val="000000"/>
          <w:sz w:val="24"/>
          <w:szCs w:val="24"/>
          <w:highlight w:val="none"/>
        </w:rPr>
      </w:r>
      <w:r/>
    </w:p>
    <w:p>
      <w:pPr>
        <w:pStyle w:val="740"/>
        <w:ind w:firstLine="420"/>
        <w:jc w:val="right"/>
        <w:spacing w:line="480" w:lineRule="atLeast"/>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苏州汇进升工程咨询有限公司</w:t>
      </w:r>
      <w:r>
        <w:rPr>
          <w:rFonts w:hint="eastAsia" w:ascii="宋体" w:hAnsi="宋体" w:eastAsia="宋体" w:cs="宋体"/>
          <w:color w:val="000000"/>
          <w:sz w:val="24"/>
          <w:szCs w:val="24"/>
          <w:highlight w:val="none"/>
        </w:rPr>
      </w:r>
      <w:r/>
    </w:p>
    <w:p>
      <w:pPr>
        <w:pStyle w:val="740"/>
        <w:ind w:firstLine="400"/>
        <w:jc w:val="right"/>
        <w:spacing w:line="480" w:lineRule="atLeast"/>
        <w:shd w:val="clear" w:color="auto" w:fill="auto"/>
        <w:widowControl/>
        <w:rPr>
          <w:rFonts w:hint="eastAsia" w:ascii="宋体" w:hAnsi="宋体" w:eastAsia="宋体" w:cs="宋体"/>
          <w:color w:val="000000"/>
          <w:sz w:val="20"/>
          <w:szCs w:val="21"/>
          <w:highlight w:val="none"/>
        </w:rPr>
      </w:pPr>
      <w:r>
        <w:rPr>
          <w:rFonts w:hint="eastAsia" w:ascii="宋体" w:hAnsi="宋体" w:eastAsia="宋体" w:cs="宋体"/>
          <w:color w:val="000000"/>
          <w:sz w:val="20"/>
          <w:szCs w:val="21"/>
          <w:highlight w:val="none"/>
        </w:rPr>
      </w:r>
      <w:r/>
    </w:p>
    <w:p>
      <w:pPr>
        <w:pStyle w:val="740"/>
        <w:shd w:val="clear" w:color="auto" w:fill="auto"/>
        <w:rPr>
          <w:rFonts w:hint="eastAsia" w:ascii="宋体" w:hAnsi="宋体" w:eastAsia="宋体"/>
          <w:color w:val="000000"/>
          <w:highlight w:val="none"/>
        </w:rPr>
      </w:pPr>
      <w:r>
        <w:rPr>
          <w:rFonts w:hint="eastAsia" w:ascii="宋体" w:hAnsi="宋体" w:eastAsia="宋体"/>
          <w:color w:val="000000"/>
          <w:highlight w:val="none"/>
        </w:rPr>
      </w:r>
      <w:r/>
    </w:p>
    <w:p>
      <w:pPr>
        <w:pStyle w:val="740"/>
        <w:shd w:val="clear" w:color="auto" w:fill="auto"/>
        <w:rPr>
          <w:rFonts w:hint="eastAsia" w:ascii="宋体" w:hAnsi="宋体" w:eastAsia="宋体"/>
          <w:color w:val="000000"/>
          <w:highlight w:val="none"/>
        </w:rPr>
      </w:pPr>
      <w:r>
        <w:rPr>
          <w:rFonts w:hint="eastAsia" w:ascii="宋体" w:hAnsi="宋体" w:eastAsia="宋体"/>
          <w:color w:val="000000"/>
          <w:highlight w:val="none"/>
        </w:rPr>
      </w:r>
      <w:r/>
    </w:p>
    <w:p>
      <w:pPr>
        <w:pStyle w:val="740"/>
        <w:jc w:val="center"/>
        <w:keepLines/>
        <w:keepNext/>
        <w:spacing w:before="340" w:after="330" w:line="578" w:lineRule="auto"/>
        <w:shd w:val="clear" w:color="auto" w:fill="auto"/>
        <w:rPr>
          <w:rFonts w:hint="eastAsia" w:ascii="宋体" w:hAnsi="宋体" w:eastAsia="宋体"/>
          <w:b/>
          <w:bCs/>
          <w:color w:val="000000"/>
          <w:sz w:val="28"/>
          <w:szCs w:val="28"/>
          <w:highlight w:val="none"/>
        </w:rPr>
        <w:outlineLvl w:val="0"/>
      </w:pPr>
      <w:r>
        <w:rPr>
          <w:rFonts w:ascii="宋体" w:hAnsi="宋体" w:eastAsia="宋体"/>
          <w:b/>
          <w:bCs/>
          <w:color w:val="000000"/>
          <w:sz w:val="28"/>
          <w:szCs w:val="28"/>
          <w:highlight w:val="none"/>
        </w:rPr>
        <w:br w:type="page" w:clear="all"/>
      </w:r>
      <w:r>
        <w:rPr>
          <w:rFonts w:ascii="宋体" w:hAnsi="宋体" w:eastAsia="宋体"/>
          <w:b/>
          <w:bCs/>
          <w:color w:val="000000"/>
          <w:sz w:val="32"/>
          <w:szCs w:val="32"/>
          <w:highlight w:val="none"/>
        </w:rPr>
        <w:t xml:space="preserve">第二章</w:t>
      </w:r>
      <w:r>
        <w:rPr>
          <w:rFonts w:hint="eastAsia" w:ascii="宋体" w:hAnsi="宋体" w:eastAsia="宋体"/>
          <w:b/>
          <w:bCs/>
          <w:color w:val="000000"/>
          <w:sz w:val="32"/>
          <w:szCs w:val="32"/>
          <w:highlight w:val="none"/>
        </w:rPr>
        <w:t xml:space="preserve">  </w:t>
      </w:r>
      <w:r>
        <w:rPr>
          <w:rFonts w:ascii="宋体" w:hAnsi="宋体" w:eastAsia="宋体"/>
          <w:b/>
          <w:bCs/>
          <w:color w:val="000000"/>
          <w:sz w:val="32"/>
          <w:szCs w:val="32"/>
          <w:highlight w:val="none"/>
        </w:rPr>
        <w:t xml:space="preserve">投标人须知</w:t>
      </w:r>
      <w:bookmarkEnd w:id="5"/>
      <w:r/>
      <w:bookmarkEnd w:id="6"/>
      <w:r>
        <w:rPr>
          <w:rFonts w:hint="eastAsia" w:ascii="宋体" w:hAnsi="宋体" w:eastAsia="宋体"/>
          <w:b/>
          <w:bCs/>
          <w:color w:val="000000"/>
          <w:sz w:val="28"/>
          <w:szCs w:val="28"/>
          <w:highlight w:val="none"/>
        </w:rPr>
      </w:r>
      <w:r/>
    </w:p>
    <w:p>
      <w:pPr>
        <w:pStyle w:val="740"/>
        <w:spacing w:line="360" w:lineRule="auto"/>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A说明和释义</w:t>
      </w:r>
      <w:r>
        <w:rPr>
          <w:rFonts w:hint="eastAsia" w:ascii="宋体" w:hAnsi="宋体" w:eastAsia="宋体" w:cs="宋体"/>
          <w:b/>
          <w:color w:val="000000"/>
          <w:sz w:val="24"/>
          <w:szCs w:val="24"/>
          <w:highlight w:val="none"/>
        </w:rPr>
      </w:r>
      <w:r/>
    </w:p>
    <w:p>
      <w:pPr>
        <w:pStyle w:val="740"/>
        <w:spacing w:line="360" w:lineRule="auto"/>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1.说明</w:t>
      </w:r>
      <w:r>
        <w:rPr>
          <w:rFonts w:hint="eastAsia" w:ascii="宋体" w:hAnsi="宋体" w:eastAsia="宋体" w:cs="宋体"/>
          <w:b/>
          <w:color w:val="000000"/>
          <w:sz w:val="24"/>
          <w:szCs w:val="24"/>
          <w:highlight w:val="none"/>
        </w:rPr>
      </w:r>
      <w:r/>
    </w:p>
    <w:p>
      <w:pPr>
        <w:pStyle w:val="916"/>
        <w:ind w:left="0"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1.1本招标文件仅适用于苏州汇进升工程咨询有限公司组织的招标活动。</w:t>
      </w:r>
      <w:r>
        <w:rPr>
          <w:rFonts w:hint="eastAsia" w:ascii="宋体" w:hAnsi="宋体" w:eastAsia="宋体" w:cs="宋体"/>
          <w:color w:val="000000"/>
          <w:sz w:val="24"/>
          <w:szCs w:val="24"/>
          <w:highlight w:val="none"/>
        </w:rPr>
      </w:r>
      <w:r/>
    </w:p>
    <w:p>
      <w:pPr>
        <w:pStyle w:val="916"/>
        <w:ind w:left="0"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1.2本次招标活动及因本次招标产生的合同受中国法律、法规及规章制度制约和保护。</w:t>
      </w:r>
      <w:r>
        <w:rPr>
          <w:rFonts w:hint="eastAsia" w:ascii="宋体" w:hAnsi="宋体" w:eastAsia="宋体" w:cs="宋体"/>
          <w:color w:val="000000"/>
          <w:sz w:val="24"/>
          <w:szCs w:val="24"/>
          <w:highlight w:val="none"/>
        </w:rPr>
      </w:r>
      <w:r/>
    </w:p>
    <w:p>
      <w:pPr>
        <w:pStyle w:val="916"/>
        <w:ind w:left="0"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1.3本招标文件的解释权属于苏州市石湖景区管理处（华南虎苏州培育基地）。</w:t>
      </w:r>
      <w:r>
        <w:rPr>
          <w:rFonts w:hint="eastAsia" w:ascii="宋体" w:hAnsi="宋体" w:eastAsia="宋体" w:cs="宋体"/>
          <w:color w:val="000000"/>
          <w:sz w:val="24"/>
          <w:szCs w:val="24"/>
          <w:highlight w:val="none"/>
        </w:rPr>
      </w:r>
      <w:r/>
    </w:p>
    <w:p>
      <w:pPr>
        <w:pStyle w:val="740"/>
        <w:spacing w:line="360" w:lineRule="auto"/>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2.词语释义</w:t>
      </w:r>
      <w:r>
        <w:rPr>
          <w:rFonts w:hint="eastAsia" w:ascii="宋体" w:hAnsi="宋体" w:eastAsia="宋体" w:cs="宋体"/>
          <w:b/>
          <w:color w:val="000000"/>
          <w:sz w:val="24"/>
          <w:szCs w:val="24"/>
          <w:highlight w:val="none"/>
        </w:rPr>
      </w:r>
      <w:r/>
    </w:p>
    <w:p>
      <w:pPr>
        <w:pStyle w:val="916"/>
        <w:ind w:left="0"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2.1采购人：指依法进行政府采购的国家机关、事业单位、团体组织。</w:t>
      </w:r>
      <w:r>
        <w:rPr>
          <w:rFonts w:hint="eastAsia" w:ascii="宋体" w:hAnsi="宋体" w:eastAsia="宋体" w:cs="宋体"/>
          <w:color w:val="000000"/>
          <w:sz w:val="24"/>
          <w:szCs w:val="24"/>
          <w:highlight w:val="none"/>
        </w:rPr>
      </w:r>
      <w:r/>
    </w:p>
    <w:p>
      <w:pPr>
        <w:pStyle w:val="916"/>
        <w:ind w:left="0"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2.2采购代理机构：指依法接受采购人委托，从事货物、工程和服务等政府采购代理业务的社会中介机构。</w:t>
      </w:r>
      <w:r>
        <w:rPr>
          <w:rFonts w:hint="eastAsia" w:ascii="宋体" w:hAnsi="宋体" w:eastAsia="宋体" w:cs="宋体"/>
          <w:color w:val="000000"/>
          <w:sz w:val="24"/>
          <w:szCs w:val="24"/>
          <w:highlight w:val="none"/>
        </w:rPr>
      </w:r>
      <w:r/>
    </w:p>
    <w:p>
      <w:pPr>
        <w:pStyle w:val="916"/>
        <w:ind w:left="0"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2.3投标人：指响应招标、参加投标竞争的法人、其他组织或者自然人。</w:t>
      </w:r>
      <w:r>
        <w:rPr>
          <w:rFonts w:hint="eastAsia" w:ascii="宋体" w:hAnsi="宋体" w:eastAsia="宋体" w:cs="宋体"/>
          <w:color w:val="000000"/>
          <w:sz w:val="24"/>
          <w:szCs w:val="24"/>
          <w:highlight w:val="none"/>
        </w:rPr>
      </w:r>
      <w:r/>
    </w:p>
    <w:p>
      <w:pPr>
        <w:pStyle w:val="916"/>
        <w:ind w:left="0"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2.4响应：投标人根据采购人或采购代理机构发布的招标文件，编制投标文件并按规定投标的行为。</w:t>
      </w:r>
      <w:r>
        <w:rPr>
          <w:rFonts w:hint="eastAsia" w:ascii="宋体" w:hAnsi="宋体" w:eastAsia="宋体" w:cs="宋体"/>
          <w:color w:val="000000"/>
          <w:sz w:val="24"/>
          <w:szCs w:val="24"/>
          <w:highlight w:val="none"/>
        </w:rPr>
      </w:r>
      <w:r/>
    </w:p>
    <w:p>
      <w:pPr>
        <w:pStyle w:val="916"/>
        <w:ind w:left="0"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2.5合同：采供双方根据招标文件和中标的投标文件及中标通知书规定的内容签署的以书面形式所达成的协议，包括所有的附件、附录和构成协议的所有文件。</w:t>
      </w:r>
      <w:r>
        <w:rPr>
          <w:rFonts w:hint="eastAsia" w:ascii="宋体" w:hAnsi="宋体" w:eastAsia="宋体" w:cs="宋体"/>
          <w:color w:val="000000"/>
          <w:sz w:val="24"/>
          <w:szCs w:val="24"/>
          <w:highlight w:val="none"/>
        </w:rPr>
      </w:r>
      <w:r/>
    </w:p>
    <w:p>
      <w:pPr>
        <w:pStyle w:val="916"/>
        <w:ind w:left="0"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2.6甲方（采购人）：合同中明确规定的实际购买货物和服务的法人或其他组织和自然人。</w:t>
      </w:r>
      <w:r>
        <w:rPr>
          <w:rFonts w:hint="eastAsia" w:ascii="宋体" w:hAnsi="宋体" w:eastAsia="宋体" w:cs="宋体"/>
          <w:color w:val="000000"/>
          <w:sz w:val="24"/>
          <w:szCs w:val="24"/>
          <w:highlight w:val="none"/>
        </w:rPr>
      </w:r>
      <w:r/>
    </w:p>
    <w:p>
      <w:pPr>
        <w:pStyle w:val="916"/>
        <w:ind w:left="0"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2.7乙方（供应商）：合同中规定的向采购人提供货物和服务的法人或其他组织和自然人。</w:t>
      </w:r>
      <w:r>
        <w:rPr>
          <w:rFonts w:hint="eastAsia" w:ascii="宋体" w:hAnsi="宋体" w:eastAsia="宋体" w:cs="宋体"/>
          <w:color w:val="000000"/>
          <w:sz w:val="24"/>
          <w:szCs w:val="24"/>
          <w:highlight w:val="none"/>
        </w:rPr>
      </w:r>
      <w:r/>
    </w:p>
    <w:p>
      <w:pPr>
        <w:pStyle w:val="74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2.8货物：系指乙方按招标采购文件规定，应向甲方提供的一切设备、备品、备件、工具、手册及其它有关技术资料和材料。</w:t>
      </w:r>
      <w:r>
        <w:rPr>
          <w:rFonts w:hint="eastAsia" w:ascii="宋体" w:hAnsi="宋体" w:eastAsia="宋体" w:cs="宋体"/>
          <w:color w:val="000000"/>
          <w:sz w:val="24"/>
          <w:szCs w:val="24"/>
          <w:highlight w:val="none"/>
        </w:rPr>
      </w:r>
      <w:r/>
    </w:p>
    <w:p>
      <w:pPr>
        <w:pStyle w:val="916"/>
        <w:ind w:left="0"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2.9服务：系指本次招标采购文件规定乙方应承担的与提供货物和服务有关的辅助服务，比如运输、保险、安装、调试、提供技术援助、培训、配合措施、维修响应及合同中规定乙方应承担的其它义务。</w:t>
      </w:r>
      <w:r>
        <w:rPr>
          <w:rFonts w:hint="eastAsia" w:ascii="宋体" w:hAnsi="宋体" w:eastAsia="宋体" w:cs="宋体"/>
          <w:color w:val="000000"/>
          <w:sz w:val="24"/>
          <w:szCs w:val="24"/>
          <w:highlight w:val="none"/>
        </w:rPr>
      </w:r>
      <w:r/>
    </w:p>
    <w:p>
      <w:pPr>
        <w:pStyle w:val="916"/>
        <w:ind w:left="0"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2.10知识产权：指专利权、商标权、著作权等无形财产专有权的统称。</w:t>
      </w:r>
      <w:r>
        <w:rPr>
          <w:rFonts w:hint="eastAsia" w:ascii="宋体" w:hAnsi="宋体" w:eastAsia="宋体" w:cs="宋体"/>
          <w:color w:val="000000"/>
          <w:sz w:val="24"/>
          <w:szCs w:val="24"/>
          <w:highlight w:val="none"/>
        </w:rPr>
      </w:r>
      <w:r/>
    </w:p>
    <w:p>
      <w:pPr>
        <w:pStyle w:val="916"/>
        <w:ind w:left="0"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2.11天：日历日。</w:t>
      </w:r>
      <w:r>
        <w:rPr>
          <w:rFonts w:hint="eastAsia" w:ascii="宋体" w:hAnsi="宋体" w:eastAsia="宋体" w:cs="宋体"/>
          <w:color w:val="000000"/>
          <w:sz w:val="24"/>
          <w:szCs w:val="24"/>
          <w:highlight w:val="none"/>
        </w:rPr>
      </w:r>
      <w:r/>
    </w:p>
    <w:p>
      <w:pPr>
        <w:pStyle w:val="916"/>
        <w:ind w:left="0"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2.12时间：除特别说明，均指北京时间。</w:t>
      </w:r>
      <w:r>
        <w:rPr>
          <w:rFonts w:hint="eastAsia" w:ascii="宋体" w:hAnsi="宋体" w:eastAsia="宋体" w:cs="宋体"/>
          <w:color w:val="000000"/>
          <w:sz w:val="24"/>
          <w:szCs w:val="24"/>
          <w:highlight w:val="none"/>
        </w:rPr>
      </w:r>
      <w:r/>
    </w:p>
    <w:p>
      <w:pPr>
        <w:pStyle w:val="916"/>
        <w:ind w:left="0"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2.13交货地点：合同中明确约定的乙方提交的货物和服务最终到达地点。</w:t>
      </w:r>
      <w:r>
        <w:rPr>
          <w:rFonts w:hint="eastAsia" w:ascii="宋体" w:hAnsi="宋体" w:eastAsia="宋体" w:cs="宋体"/>
          <w:color w:val="000000"/>
          <w:sz w:val="24"/>
          <w:szCs w:val="24"/>
          <w:highlight w:val="none"/>
        </w:rPr>
      </w:r>
      <w:r/>
    </w:p>
    <w:p>
      <w:pPr>
        <w:pStyle w:val="916"/>
        <w:ind w:left="0"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2.14合同价款：根据合同规定，乙方在正确地履行合同义务后甲方应支付乙方的价款。</w:t>
      </w:r>
      <w:r>
        <w:rPr>
          <w:rFonts w:hint="eastAsia" w:ascii="宋体" w:hAnsi="宋体" w:eastAsia="宋体" w:cs="宋体"/>
          <w:color w:val="000000"/>
          <w:sz w:val="24"/>
          <w:szCs w:val="24"/>
          <w:highlight w:val="none"/>
        </w:rPr>
      </w:r>
      <w:r/>
    </w:p>
    <w:p>
      <w:pPr>
        <w:pStyle w:val="916"/>
        <w:ind w:left="0" w:firstLine="42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2.15产地：货物开采、生长、生产、最终制造、加工或提供服务的来源地。</w:t>
      </w:r>
      <w:r>
        <w:rPr>
          <w:rFonts w:hint="eastAsia" w:ascii="宋体" w:hAnsi="宋体" w:eastAsia="宋体" w:cs="宋体"/>
          <w:color w:val="000000"/>
          <w:sz w:val="24"/>
          <w:szCs w:val="24"/>
          <w:highlight w:val="none"/>
        </w:rPr>
      </w:r>
      <w:r/>
    </w:p>
    <w:p>
      <w:pPr>
        <w:pStyle w:val="74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2.16不可抗力：不能预见、不能避免并且不能克服的客观情况。</w:t>
      </w:r>
      <w:r>
        <w:rPr>
          <w:rFonts w:hint="eastAsia" w:ascii="宋体" w:hAnsi="宋体" w:eastAsia="宋体" w:cs="宋体"/>
          <w:color w:val="000000"/>
          <w:sz w:val="24"/>
          <w:szCs w:val="24"/>
          <w:highlight w:val="none"/>
        </w:rPr>
      </w:r>
      <w:r/>
    </w:p>
    <w:p>
      <w:pPr>
        <w:pStyle w:val="74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2.17实质响应：满足有关本次采购标的、数量、质量、价款或者报酬、履行期限、履行地点和方式、违约责任和解决争议方法等要求。</w:t>
      </w:r>
      <w:r>
        <w:rPr>
          <w:rFonts w:hint="eastAsia" w:ascii="宋体" w:hAnsi="宋体" w:eastAsia="宋体" w:cs="宋体"/>
          <w:color w:val="000000"/>
          <w:sz w:val="24"/>
          <w:szCs w:val="24"/>
          <w:highlight w:val="none"/>
        </w:rPr>
      </w:r>
      <w:r/>
    </w:p>
    <w:p>
      <w:pPr>
        <w:pStyle w:val="74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2.18进口产品：通过中国海关报关验放进入中国境内且产自关境外的产品。</w:t>
      </w:r>
      <w:r>
        <w:rPr>
          <w:rFonts w:hint="eastAsia" w:ascii="宋体" w:hAnsi="宋体" w:eastAsia="宋体" w:cs="宋体"/>
          <w:color w:val="000000"/>
          <w:sz w:val="24"/>
          <w:szCs w:val="24"/>
          <w:highlight w:val="none"/>
        </w:rPr>
      </w:r>
      <w:r/>
    </w:p>
    <w:p>
      <w:pPr>
        <w:pStyle w:val="74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2.19书面形式：指书面文字、合同书、信件和传真等可以有形地表现所载内容的形式。</w:t>
      </w:r>
      <w:r>
        <w:rPr>
          <w:rFonts w:hint="eastAsia" w:ascii="宋体" w:hAnsi="宋体" w:eastAsia="宋体" w:cs="宋体"/>
          <w:color w:val="000000"/>
          <w:sz w:val="24"/>
          <w:szCs w:val="24"/>
          <w:highlight w:val="none"/>
        </w:rPr>
      </w:r>
      <w:r/>
    </w:p>
    <w:p>
      <w:pPr>
        <w:pStyle w:val="740"/>
        <w:ind w:firstLine="420"/>
        <w:spacing w:line="360" w:lineRule="auto"/>
        <w:shd w:val="clear" w:color="auto" w:fill="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2.20核心产品：根据本项目技术构成、产品价格比重等合理确定的产品。</w:t>
      </w:r>
      <w:r>
        <w:rPr>
          <w:rFonts w:hint="eastAsia" w:ascii="宋体" w:hAnsi="宋体" w:eastAsia="宋体" w:cs="宋体"/>
          <w:b/>
          <w:color w:val="000000"/>
          <w:sz w:val="24"/>
          <w:szCs w:val="24"/>
          <w:highlight w:val="none"/>
        </w:rPr>
      </w:r>
      <w:r/>
    </w:p>
    <w:p>
      <w:pPr>
        <w:pStyle w:val="740"/>
        <w:spacing w:line="360" w:lineRule="auto"/>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B投标人</w:t>
      </w:r>
      <w:r>
        <w:rPr>
          <w:rFonts w:hint="eastAsia" w:ascii="宋体" w:hAnsi="宋体" w:eastAsia="宋体" w:cs="宋体"/>
          <w:b/>
          <w:color w:val="000000"/>
          <w:sz w:val="24"/>
          <w:szCs w:val="24"/>
          <w:highlight w:val="none"/>
        </w:rPr>
      </w:r>
      <w:r/>
    </w:p>
    <w:p>
      <w:pPr>
        <w:pStyle w:val="740"/>
        <w:spacing w:line="360" w:lineRule="auto"/>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3.合格投标人的一般条件</w:t>
      </w:r>
      <w:r>
        <w:rPr>
          <w:rFonts w:hint="eastAsia" w:ascii="宋体" w:hAnsi="宋体" w:eastAsia="宋体" w:cs="宋体"/>
          <w:b/>
          <w:color w:val="000000"/>
          <w:sz w:val="24"/>
          <w:szCs w:val="24"/>
          <w:highlight w:val="none"/>
        </w:rPr>
      </w:r>
      <w:r/>
    </w:p>
    <w:p>
      <w:pPr>
        <w:pStyle w:val="74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3.1具有独立承担民事责任的能力；</w:t>
      </w:r>
      <w:r>
        <w:rPr>
          <w:rFonts w:hint="eastAsia" w:ascii="宋体" w:hAnsi="宋体" w:eastAsia="宋体" w:cs="宋体"/>
          <w:color w:val="000000"/>
          <w:sz w:val="24"/>
          <w:szCs w:val="24"/>
          <w:highlight w:val="none"/>
        </w:rPr>
      </w:r>
      <w:r/>
    </w:p>
    <w:p>
      <w:pPr>
        <w:pStyle w:val="74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3.2具有良好的商业信誉和健全的财务会计制度；</w:t>
      </w:r>
      <w:r>
        <w:rPr>
          <w:rFonts w:hint="eastAsia" w:ascii="宋体" w:hAnsi="宋体" w:eastAsia="宋体" w:cs="宋体"/>
          <w:color w:val="000000"/>
          <w:sz w:val="24"/>
          <w:szCs w:val="24"/>
          <w:highlight w:val="none"/>
        </w:rPr>
      </w:r>
      <w:r/>
    </w:p>
    <w:p>
      <w:pPr>
        <w:pStyle w:val="74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3.3具有履行合同所必需的设备和专业技术能力</w:t>
      </w:r>
      <w:r>
        <w:rPr>
          <w:rFonts w:hint="eastAsia" w:ascii="宋体" w:hAnsi="宋体" w:eastAsia="宋体" w:cs="宋体"/>
          <w:color w:val="000000"/>
          <w:sz w:val="24"/>
          <w:szCs w:val="24"/>
          <w:highlight w:val="none"/>
          <w:lang w:val="en-US" w:eastAsia="zh-CN"/>
        </w:rPr>
        <w:t xml:space="preserve">的证明材料或</w:t>
      </w:r>
      <w:r>
        <w:rPr>
          <w:rFonts w:hint="eastAsia" w:ascii="宋体" w:hAnsi="宋体" w:eastAsia="宋体" w:cs="宋体"/>
          <w:color w:val="000000"/>
          <w:sz w:val="24"/>
          <w:szCs w:val="24"/>
          <w:highlight w:val="none"/>
          <w:lang w:val="en-US" w:eastAsia="zh-CN"/>
        </w:rPr>
        <w:t xml:space="preserve">承诺函</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4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3.4有依法缴纳税收和社会保障资金的良好记录；</w:t>
      </w:r>
      <w:r>
        <w:rPr>
          <w:rFonts w:hint="eastAsia" w:ascii="宋体" w:hAnsi="宋体" w:eastAsia="宋体" w:cs="宋体"/>
          <w:color w:val="000000"/>
          <w:sz w:val="24"/>
          <w:szCs w:val="24"/>
          <w:highlight w:val="none"/>
        </w:rPr>
      </w:r>
      <w:r/>
    </w:p>
    <w:p>
      <w:pPr>
        <w:pStyle w:val="74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3.5参加政府采购活动前三年内，在经营活动中没有重大违法记录；</w:t>
      </w:r>
      <w:r>
        <w:rPr>
          <w:rFonts w:hint="eastAsia" w:ascii="宋体" w:hAnsi="宋体" w:eastAsia="宋体" w:cs="宋体"/>
          <w:color w:val="000000"/>
          <w:sz w:val="24"/>
          <w:szCs w:val="24"/>
          <w:highlight w:val="none"/>
        </w:rPr>
      </w:r>
      <w:r/>
    </w:p>
    <w:p>
      <w:pPr>
        <w:pStyle w:val="74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3.6法律、行政法规规定的其他条件。</w:t>
      </w:r>
      <w:r>
        <w:rPr>
          <w:rFonts w:hint="eastAsia" w:ascii="宋体" w:hAnsi="宋体" w:eastAsia="宋体" w:cs="宋体"/>
          <w:color w:val="000000"/>
          <w:sz w:val="24"/>
          <w:szCs w:val="24"/>
          <w:highlight w:val="none"/>
        </w:rPr>
      </w:r>
      <w:r/>
    </w:p>
    <w:p>
      <w:pPr>
        <w:pStyle w:val="740"/>
        <w:spacing w:line="360" w:lineRule="auto"/>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4.合格投标人的特殊条件</w:t>
      </w:r>
      <w:r>
        <w:rPr>
          <w:rFonts w:hint="eastAsia" w:ascii="宋体" w:hAnsi="宋体" w:eastAsia="宋体" w:cs="宋体"/>
          <w:b/>
          <w:color w:val="000000"/>
          <w:sz w:val="24"/>
          <w:szCs w:val="24"/>
          <w:highlight w:val="none"/>
        </w:rPr>
      </w:r>
      <w:r/>
    </w:p>
    <w:p>
      <w:pPr>
        <w:pStyle w:val="74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见招标公告。</w:t>
      </w:r>
      <w:r>
        <w:rPr>
          <w:rFonts w:hint="eastAsia" w:ascii="宋体" w:hAnsi="宋体" w:eastAsia="宋体" w:cs="宋体"/>
          <w:color w:val="000000"/>
          <w:sz w:val="24"/>
          <w:szCs w:val="24"/>
          <w:highlight w:val="none"/>
        </w:rPr>
      </w:r>
      <w:r/>
    </w:p>
    <w:p>
      <w:pPr>
        <w:pStyle w:val="740"/>
        <w:spacing w:line="360" w:lineRule="auto"/>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5.投标人代表</w:t>
      </w:r>
      <w:r>
        <w:rPr>
          <w:rFonts w:hint="eastAsia" w:ascii="宋体" w:hAnsi="宋体" w:eastAsia="宋体" w:cs="宋体"/>
          <w:b/>
          <w:color w:val="000000"/>
          <w:sz w:val="24"/>
          <w:szCs w:val="24"/>
          <w:highlight w:val="none"/>
        </w:rPr>
      </w:r>
      <w:r/>
    </w:p>
    <w:p>
      <w:pPr>
        <w:pStyle w:val="74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5.1指全权代表投标人参加投标活动并签署投标文件的人，如果投标人代表不是法人代表，须持有《法人代表授权委托书》（详见统一格式）。</w:t>
      </w:r>
      <w:r>
        <w:rPr>
          <w:rFonts w:hint="eastAsia" w:ascii="宋体" w:hAnsi="宋体" w:eastAsia="宋体" w:cs="宋体"/>
          <w:color w:val="000000"/>
          <w:sz w:val="24"/>
          <w:szCs w:val="24"/>
          <w:highlight w:val="none"/>
        </w:rPr>
      </w:r>
      <w:r/>
    </w:p>
    <w:p>
      <w:pPr>
        <w:pStyle w:val="740"/>
        <w:spacing w:line="360" w:lineRule="auto"/>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6.投标费用</w:t>
      </w:r>
      <w:r>
        <w:rPr>
          <w:rFonts w:hint="eastAsia" w:ascii="宋体" w:hAnsi="宋体" w:eastAsia="宋体" w:cs="宋体"/>
          <w:b/>
          <w:color w:val="000000"/>
          <w:sz w:val="24"/>
          <w:szCs w:val="24"/>
          <w:highlight w:val="none"/>
        </w:rPr>
      </w:r>
      <w:r/>
    </w:p>
    <w:p>
      <w:pPr>
        <w:pStyle w:val="74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6.1无论投标过程中的做法和结果如何，投标人自行承担所有与参加投标有关的全部费用。</w:t>
      </w:r>
      <w:r>
        <w:rPr>
          <w:rFonts w:hint="eastAsia" w:ascii="宋体" w:hAnsi="宋体" w:eastAsia="宋体" w:cs="宋体"/>
          <w:color w:val="000000"/>
          <w:sz w:val="24"/>
          <w:szCs w:val="24"/>
          <w:highlight w:val="none"/>
        </w:rPr>
      </w:r>
      <w:r/>
    </w:p>
    <w:p>
      <w:pPr>
        <w:pStyle w:val="74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7.联合投标</w:t>
      </w:r>
      <w:r>
        <w:rPr>
          <w:rFonts w:hint="eastAsia" w:ascii="宋体" w:hAnsi="宋体" w:eastAsia="宋体" w:cs="宋体"/>
          <w:color w:val="000000"/>
          <w:sz w:val="24"/>
          <w:szCs w:val="24"/>
          <w:highlight w:val="none"/>
        </w:rPr>
      </w:r>
      <w:r/>
    </w:p>
    <w:p>
      <w:pPr>
        <w:pStyle w:val="74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本项目不接受联合体投标。</w:t>
      </w:r>
      <w:r>
        <w:rPr>
          <w:rFonts w:hint="eastAsia" w:ascii="宋体" w:hAnsi="宋体" w:eastAsia="宋体" w:cs="宋体"/>
          <w:color w:val="000000"/>
          <w:sz w:val="24"/>
          <w:szCs w:val="24"/>
          <w:highlight w:val="none"/>
        </w:rPr>
      </w:r>
      <w:r/>
    </w:p>
    <w:p>
      <w:pPr>
        <w:pStyle w:val="740"/>
        <w:spacing w:line="360" w:lineRule="auto"/>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C招标文件的说明</w:t>
      </w:r>
      <w:r>
        <w:rPr>
          <w:rFonts w:hint="eastAsia" w:ascii="宋体" w:hAnsi="宋体" w:eastAsia="宋体" w:cs="宋体"/>
          <w:b/>
          <w:color w:val="000000"/>
          <w:sz w:val="24"/>
          <w:szCs w:val="24"/>
          <w:highlight w:val="none"/>
        </w:rPr>
      </w:r>
      <w:r/>
    </w:p>
    <w:p>
      <w:pPr>
        <w:pStyle w:val="740"/>
        <w:spacing w:line="360" w:lineRule="auto"/>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8.招标文件</w:t>
      </w:r>
      <w:r>
        <w:rPr>
          <w:rFonts w:hint="eastAsia" w:ascii="宋体" w:hAnsi="宋体" w:eastAsia="宋体" w:cs="宋体"/>
          <w:b/>
          <w:color w:val="000000"/>
          <w:sz w:val="24"/>
          <w:szCs w:val="24"/>
          <w:highlight w:val="none"/>
        </w:rPr>
      </w:r>
      <w:r/>
    </w:p>
    <w:p>
      <w:pPr>
        <w:pStyle w:val="74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招标文件由招标文件总目录所列内容组成，投标人应仔细检查招标文件的所有内容。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hint="eastAsia" w:ascii="宋体" w:hAnsi="宋体" w:eastAsia="宋体" w:cs="宋体"/>
          <w:color w:val="000000"/>
          <w:sz w:val="24"/>
          <w:szCs w:val="24"/>
          <w:highlight w:val="none"/>
        </w:rPr>
      </w:r>
      <w:r/>
    </w:p>
    <w:p>
      <w:pPr>
        <w:pStyle w:val="74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8.2招标文件及其补充通知（包括更正公告）不是直接从苏州政府采购网上获得的，采购人或采购代理机构对招标文件及其补遗的真实性、完整性不承担任何责任。</w:t>
      </w:r>
      <w:r>
        <w:rPr>
          <w:rFonts w:hint="eastAsia" w:ascii="宋体" w:hAnsi="宋体" w:eastAsia="宋体" w:cs="宋体"/>
          <w:color w:val="000000"/>
          <w:sz w:val="24"/>
          <w:szCs w:val="24"/>
          <w:highlight w:val="none"/>
        </w:rPr>
      </w:r>
      <w:r/>
    </w:p>
    <w:p>
      <w:pPr>
        <w:pStyle w:val="740"/>
        <w:spacing w:line="360" w:lineRule="auto"/>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9.招标文件的澄清</w:t>
      </w:r>
      <w:r>
        <w:rPr>
          <w:rFonts w:hint="eastAsia" w:ascii="宋体" w:hAnsi="宋体" w:eastAsia="宋体" w:cs="宋体"/>
          <w:b/>
          <w:color w:val="000000"/>
          <w:sz w:val="24"/>
          <w:szCs w:val="24"/>
          <w:highlight w:val="none"/>
        </w:rPr>
      </w:r>
      <w:r/>
    </w:p>
    <w:p>
      <w:pPr>
        <w:pStyle w:val="74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9.1采购人或采购代理机构无论出于自己的考虑，还是出于对投标人提问的澄清，均可对招标文件用更正公告的方式进行澄清或者修改，并通过苏州市政府采购网对外进行发布。</w:t>
      </w:r>
      <w:r>
        <w:rPr>
          <w:rFonts w:hint="eastAsia" w:ascii="宋体" w:hAnsi="宋体" w:eastAsia="宋体" w:cs="宋体"/>
          <w:color w:val="000000"/>
          <w:sz w:val="24"/>
          <w:szCs w:val="24"/>
          <w:highlight w:val="none"/>
        </w:rPr>
      </w:r>
      <w:r/>
    </w:p>
    <w:p>
      <w:pPr>
        <w:pStyle w:val="74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对于补充通知（包括更正公告），报名成功的供应商通过“苏州市政府采购网”的“采购公告”自行查看所报项目的补充通知（包括更正公告）。补充通知（包括更正公告）将作为招标文件的组成部分，对所有投标人有约束力。</w:t>
      </w:r>
      <w:r>
        <w:rPr>
          <w:rFonts w:hint="eastAsia" w:ascii="宋体" w:hAnsi="宋体" w:eastAsia="宋体" w:cs="宋体"/>
          <w:color w:val="000000"/>
          <w:sz w:val="24"/>
          <w:szCs w:val="24"/>
          <w:highlight w:val="none"/>
        </w:rPr>
      </w:r>
      <w:r/>
    </w:p>
    <w:p>
      <w:pPr>
        <w:pStyle w:val="74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9.3为使投标人有足够的时间按招标文件的修改要求考虑修正投标文件，或出于其他原因，采购代理机构有权推迟投标截止日期和开标日期，并将此变更通知以更正公告的形式对外发布。</w:t>
      </w:r>
      <w:r>
        <w:rPr>
          <w:rFonts w:hint="eastAsia" w:ascii="宋体" w:hAnsi="宋体" w:eastAsia="宋体" w:cs="宋体"/>
          <w:color w:val="000000"/>
          <w:sz w:val="24"/>
          <w:szCs w:val="24"/>
          <w:highlight w:val="none"/>
        </w:rPr>
      </w:r>
      <w:r/>
    </w:p>
    <w:p>
      <w:pPr>
        <w:pStyle w:val="74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9.4招标文件的澄清、修改、补充等内容均以苏州政府采购网上发布的内容为准。</w:t>
      </w:r>
      <w:r>
        <w:rPr>
          <w:rFonts w:hint="eastAsia" w:ascii="宋体" w:hAnsi="宋体" w:eastAsia="宋体" w:cs="宋体"/>
          <w:color w:val="000000"/>
          <w:sz w:val="24"/>
          <w:szCs w:val="24"/>
          <w:highlight w:val="none"/>
        </w:rPr>
      </w:r>
      <w:r/>
    </w:p>
    <w:p>
      <w:pPr>
        <w:pStyle w:val="740"/>
        <w:spacing w:line="360" w:lineRule="auto"/>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10.投标答疑</w:t>
      </w:r>
      <w:r>
        <w:rPr>
          <w:rFonts w:hint="eastAsia" w:ascii="宋体" w:hAnsi="宋体" w:eastAsia="宋体" w:cs="宋体"/>
          <w:b/>
          <w:color w:val="000000"/>
          <w:sz w:val="24"/>
          <w:szCs w:val="24"/>
          <w:highlight w:val="none"/>
        </w:rPr>
      </w:r>
      <w:r/>
    </w:p>
    <w:p>
      <w:pPr>
        <w:pStyle w:val="74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10.1勘察现场：</w:t>
      </w:r>
      <w:r>
        <w:rPr>
          <w:rFonts w:hint="eastAsia" w:ascii="宋体" w:hAnsi="宋体" w:eastAsia="宋体" w:cs="宋体"/>
          <w:color w:val="000000"/>
          <w:sz w:val="24"/>
          <w:szCs w:val="24"/>
          <w:highlight w:val="none"/>
        </w:rPr>
      </w:r>
      <w:r/>
    </w:p>
    <w:p>
      <w:pPr>
        <w:pStyle w:val="74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10.1.1根据自身投标需要，投标人可对有关现场和周围环境进行勘察，以获取编制投标文件和签署合同所需的信息。勘察现场所发生的费用由投标人自己承担。</w:t>
      </w:r>
      <w:r>
        <w:rPr>
          <w:rFonts w:hint="eastAsia" w:ascii="宋体" w:hAnsi="宋体" w:eastAsia="宋体" w:cs="宋体"/>
          <w:color w:val="000000"/>
          <w:sz w:val="24"/>
          <w:szCs w:val="24"/>
          <w:highlight w:val="none"/>
        </w:rPr>
      </w:r>
      <w:r/>
    </w:p>
    <w:p>
      <w:pPr>
        <w:pStyle w:val="74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10.1.2采购人或采购代理机构向投标人提供的有关现场的资料和数据，是采购人或采购代理机构现有的并认为能使投标人可利用的资料。采购人或采购代理机构对投标人由此而做出的推论、理解和结论概不负责。</w:t>
      </w:r>
      <w:r>
        <w:rPr>
          <w:rFonts w:hint="eastAsia" w:ascii="宋体" w:hAnsi="宋体" w:eastAsia="宋体" w:cs="宋体"/>
          <w:color w:val="000000"/>
          <w:sz w:val="24"/>
          <w:szCs w:val="24"/>
          <w:highlight w:val="none"/>
        </w:rPr>
      </w:r>
      <w:r/>
    </w:p>
    <w:p>
      <w:pPr>
        <w:pStyle w:val="74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10.1.3经采购人允许，投标人可为勘察目的进入采购人的项目现场，但投标人不得因此使采购人承担有关的责任和蒙受损失。投标人应承担勘察现场发生意外的责任及风险。</w:t>
      </w:r>
      <w:r>
        <w:rPr>
          <w:rFonts w:hint="eastAsia" w:ascii="宋体" w:hAnsi="宋体" w:eastAsia="宋体" w:cs="宋体"/>
          <w:color w:val="000000"/>
          <w:sz w:val="24"/>
          <w:szCs w:val="24"/>
          <w:highlight w:val="none"/>
        </w:rPr>
      </w:r>
      <w:r/>
    </w:p>
    <w:p>
      <w:pPr>
        <w:pStyle w:val="74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rPr>
          <w:rFonts w:hint="eastAsia" w:ascii="宋体" w:hAnsi="宋体" w:eastAsia="宋体" w:cs="宋体"/>
          <w:color w:val="000000"/>
          <w:sz w:val="24"/>
          <w:szCs w:val="24"/>
          <w:highlight w:val="none"/>
        </w:rPr>
      </w:r>
      <w:r/>
    </w:p>
    <w:p>
      <w:pPr>
        <w:pStyle w:val="74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投标答疑包括采购人或采购代理机构认为可以回答且不会引起投标人误解的相关问题和答复，答疑的副本将提供给所有获得招标文件的投标人。由于投标答疑而产生的对招标文件内容的修改，由采购人或采购代理机构按照本须知有关规定，以更正公告的方式发出。</w:t>
      </w:r>
      <w:r>
        <w:rPr>
          <w:rFonts w:hint="eastAsia" w:ascii="宋体" w:hAnsi="宋体" w:eastAsia="宋体" w:cs="宋体"/>
          <w:color w:val="000000"/>
          <w:sz w:val="24"/>
          <w:szCs w:val="24"/>
          <w:highlight w:val="none"/>
        </w:rPr>
      </w:r>
      <w:r/>
    </w:p>
    <w:p>
      <w:pPr>
        <w:pStyle w:val="740"/>
        <w:spacing w:line="360" w:lineRule="auto"/>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D投标文件说明</w:t>
      </w:r>
      <w:r>
        <w:rPr>
          <w:rFonts w:hint="eastAsia" w:ascii="宋体" w:hAnsi="宋体" w:eastAsia="宋体" w:cs="宋体"/>
          <w:b/>
          <w:color w:val="000000"/>
          <w:sz w:val="24"/>
          <w:szCs w:val="24"/>
          <w:highlight w:val="none"/>
        </w:rPr>
      </w:r>
      <w:r/>
    </w:p>
    <w:p>
      <w:pPr>
        <w:pStyle w:val="740"/>
        <w:spacing w:line="360" w:lineRule="auto"/>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11.提示与要求</w:t>
      </w:r>
      <w:r>
        <w:rPr>
          <w:rFonts w:hint="eastAsia" w:ascii="宋体" w:hAnsi="宋体" w:eastAsia="宋体" w:cs="宋体"/>
          <w:b/>
          <w:color w:val="000000"/>
          <w:sz w:val="24"/>
          <w:szCs w:val="24"/>
          <w:highlight w:val="none"/>
        </w:rPr>
      </w:r>
      <w:r/>
    </w:p>
    <w:p>
      <w:pPr>
        <w:pStyle w:val="74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11.1投标人应仔细阅读招标文件的所有内容，按招标文件的要求提供投标文件，并保证所提供的全部资料的真实性，以使其投标对招标文件作出实质性响应，否则，其投标可能被拒绝。</w:t>
      </w:r>
      <w:r>
        <w:rPr>
          <w:rFonts w:hint="eastAsia" w:ascii="宋体" w:hAnsi="宋体" w:eastAsia="宋体" w:cs="宋体"/>
          <w:color w:val="000000"/>
          <w:sz w:val="24"/>
          <w:szCs w:val="24"/>
          <w:highlight w:val="none"/>
        </w:rPr>
      </w:r>
      <w:r/>
    </w:p>
    <w:p>
      <w:pPr>
        <w:pStyle w:val="74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11.2无论是否提交投标文件，投标人都应将招标文件及以后的所有通知、文件等视为保密文件。</w:t>
      </w:r>
      <w:r>
        <w:rPr>
          <w:rFonts w:hint="eastAsia" w:ascii="宋体" w:hAnsi="宋体" w:eastAsia="宋体" w:cs="宋体"/>
          <w:color w:val="000000"/>
          <w:sz w:val="24"/>
          <w:szCs w:val="24"/>
          <w:highlight w:val="none"/>
        </w:rPr>
      </w:r>
      <w:r/>
    </w:p>
    <w:p>
      <w:pPr>
        <w:pStyle w:val="740"/>
        <w:spacing w:line="360" w:lineRule="auto"/>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12.投标文件计量单位和使用文字</w:t>
      </w:r>
      <w:r>
        <w:rPr>
          <w:rFonts w:hint="eastAsia" w:ascii="宋体" w:hAnsi="宋体" w:eastAsia="宋体" w:cs="宋体"/>
          <w:b/>
          <w:color w:val="000000"/>
          <w:sz w:val="24"/>
          <w:szCs w:val="24"/>
          <w:highlight w:val="none"/>
        </w:rPr>
      </w:r>
      <w:r/>
    </w:p>
    <w:p>
      <w:pPr>
        <w:pStyle w:val="74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12.1投标文件中所使用的计量单位，除招标文件中有特殊要求外，均应使用中华人民共和国法定计量单位。</w:t>
      </w:r>
      <w:r>
        <w:rPr>
          <w:rFonts w:hint="eastAsia" w:ascii="宋体" w:hAnsi="宋体" w:eastAsia="宋体" w:cs="宋体"/>
          <w:color w:val="000000"/>
          <w:sz w:val="24"/>
          <w:szCs w:val="24"/>
          <w:highlight w:val="none"/>
        </w:rPr>
      </w:r>
      <w:r/>
    </w:p>
    <w:p>
      <w:pPr>
        <w:pStyle w:val="74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12.2投标文件应使用中文编制，投标文件中必须使用其他文字的，必须附有中文译本。对于未附有中文译本和中文译本不准确的投标文件可能引起的对投标人不利的后果，采购人或采购代理机构概不负责。</w:t>
      </w:r>
      <w:r>
        <w:rPr>
          <w:rFonts w:hint="eastAsia" w:ascii="宋体" w:hAnsi="宋体" w:eastAsia="宋体" w:cs="宋体"/>
          <w:color w:val="000000"/>
          <w:sz w:val="24"/>
          <w:szCs w:val="24"/>
          <w:highlight w:val="none"/>
        </w:rPr>
      </w:r>
      <w:r/>
    </w:p>
    <w:p>
      <w:pPr>
        <w:pStyle w:val="740"/>
        <w:spacing w:line="360" w:lineRule="auto"/>
        <w:shd w:val="clear" w:color="auto" w:fill="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13.投标文件的组成</w:t>
      </w:r>
      <w:r>
        <w:rPr>
          <w:rFonts w:hint="eastAsia" w:ascii="宋体" w:hAnsi="宋体" w:eastAsia="宋体" w:cs="宋体"/>
          <w:b/>
          <w:color w:val="000000"/>
          <w:sz w:val="24"/>
          <w:szCs w:val="24"/>
          <w:highlight w:val="none"/>
        </w:rPr>
      </w:r>
      <w:r/>
    </w:p>
    <w:p>
      <w:pPr>
        <w:pStyle w:val="740"/>
        <w:ind w:firstLine="422"/>
        <w:spacing w:line="360" w:lineRule="auto"/>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13.1报价部分（格式见第三章）：</w:t>
      </w:r>
      <w:r>
        <w:rPr>
          <w:rFonts w:hint="eastAsia" w:ascii="宋体" w:hAnsi="宋体" w:eastAsia="宋体" w:cs="宋体"/>
          <w:b/>
          <w:color w:val="000000"/>
          <w:sz w:val="24"/>
          <w:szCs w:val="24"/>
          <w:highlight w:val="none"/>
        </w:rPr>
      </w:r>
      <w:r/>
    </w:p>
    <w:p>
      <w:pPr>
        <w:pStyle w:val="74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13.1.1投标函（格式见第三章）；</w:t>
      </w:r>
      <w:r>
        <w:rPr>
          <w:rFonts w:hint="eastAsia" w:ascii="宋体" w:hAnsi="宋体" w:eastAsia="宋体" w:cs="宋体"/>
          <w:color w:val="000000"/>
          <w:sz w:val="24"/>
          <w:szCs w:val="24"/>
          <w:highlight w:val="none"/>
        </w:rPr>
      </w:r>
      <w:r/>
    </w:p>
    <w:p>
      <w:pPr>
        <w:pStyle w:val="74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13.1.2开标一览表（格式见第三章）；</w:t>
      </w:r>
      <w:r>
        <w:rPr>
          <w:rFonts w:hint="eastAsia" w:ascii="宋体" w:hAnsi="宋体" w:eastAsia="宋体" w:cs="宋体"/>
          <w:color w:val="000000"/>
          <w:sz w:val="24"/>
          <w:szCs w:val="24"/>
          <w:highlight w:val="none"/>
        </w:rPr>
      </w:r>
      <w:r/>
    </w:p>
    <w:p>
      <w:pPr>
        <w:pStyle w:val="74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13.1.3投标报价明细表（格式见第三章）；</w:t>
      </w:r>
      <w:r>
        <w:rPr>
          <w:rFonts w:hint="eastAsia" w:ascii="宋体" w:hAnsi="宋体" w:eastAsia="宋体" w:cs="宋体"/>
          <w:color w:val="000000"/>
          <w:sz w:val="24"/>
          <w:szCs w:val="24"/>
          <w:highlight w:val="none"/>
        </w:rPr>
      </w:r>
      <w:r/>
    </w:p>
    <w:p>
      <w:pPr>
        <w:pStyle w:val="740"/>
        <w:ind w:firstLine="422"/>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13.2资格及技术部分（部分格式见第三章）：</w:t>
      </w:r>
      <w:r>
        <w:rPr>
          <w:rFonts w:hint="eastAsia" w:ascii="宋体" w:hAnsi="宋体" w:eastAsia="宋体" w:cs="宋体"/>
          <w:color w:val="000000"/>
          <w:sz w:val="24"/>
          <w:szCs w:val="24"/>
          <w:highlight w:val="none"/>
        </w:rPr>
      </w:r>
      <w:r/>
    </w:p>
    <w:p>
      <w:pPr>
        <w:pStyle w:val="74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13.2.1关于资格文件的声明函、《投标人与其他单位存在直接控股、管理关系情况表》（格式见第三章）；</w:t>
      </w:r>
      <w:r>
        <w:rPr>
          <w:rFonts w:hint="eastAsia" w:ascii="宋体" w:hAnsi="宋体" w:eastAsia="宋体" w:cs="宋体"/>
          <w:color w:val="000000"/>
          <w:sz w:val="24"/>
          <w:szCs w:val="24"/>
          <w:highlight w:val="none"/>
        </w:rPr>
      </w:r>
      <w:r/>
    </w:p>
    <w:p>
      <w:pPr>
        <w:pStyle w:val="74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13.2.2授权委托书及投标人授权代理人身份证复印件（如有授权）；</w:t>
      </w:r>
      <w:r>
        <w:rPr>
          <w:rFonts w:hint="eastAsia" w:ascii="宋体" w:hAnsi="宋体" w:eastAsia="宋体" w:cs="宋体"/>
          <w:color w:val="000000"/>
          <w:sz w:val="24"/>
          <w:szCs w:val="24"/>
          <w:highlight w:val="none"/>
        </w:rPr>
      </w:r>
      <w:r/>
    </w:p>
    <w:p>
      <w:pPr>
        <w:pStyle w:val="74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13.2.3投标人情况表（格式见第三章）；</w:t>
      </w:r>
      <w:r>
        <w:rPr>
          <w:rFonts w:hint="eastAsia" w:ascii="宋体" w:hAnsi="宋体" w:eastAsia="宋体" w:cs="宋体"/>
          <w:color w:val="000000"/>
          <w:sz w:val="24"/>
          <w:szCs w:val="24"/>
          <w:highlight w:val="none"/>
        </w:rPr>
      </w:r>
      <w:r/>
    </w:p>
    <w:p>
      <w:pPr>
        <w:pStyle w:val="74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13.2.4投标人《营业执照》副本复印件；</w:t>
      </w:r>
      <w:r>
        <w:rPr>
          <w:rFonts w:hint="eastAsia" w:ascii="宋体" w:hAnsi="宋体" w:eastAsia="宋体" w:cs="宋体"/>
          <w:color w:val="000000"/>
          <w:sz w:val="24"/>
          <w:szCs w:val="24"/>
          <w:highlight w:val="none"/>
        </w:rPr>
      </w:r>
      <w:r/>
    </w:p>
    <w:p>
      <w:pPr>
        <w:pStyle w:val="74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13.2.5投标人法定代表人身份证复印件；</w:t>
      </w:r>
      <w:r>
        <w:rPr>
          <w:rFonts w:hint="eastAsia" w:ascii="宋体" w:hAnsi="宋体" w:eastAsia="宋体" w:cs="宋体"/>
          <w:color w:val="000000"/>
          <w:sz w:val="24"/>
          <w:szCs w:val="24"/>
          <w:highlight w:val="none"/>
        </w:rPr>
      </w:r>
      <w:r/>
    </w:p>
    <w:p>
      <w:pPr>
        <w:pStyle w:val="74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13.2.6合格供应商的资格条件所需提供的相应证明材料：</w:t>
      </w:r>
      <w:r>
        <w:rPr>
          <w:rFonts w:hint="eastAsia" w:ascii="宋体" w:hAnsi="宋体" w:eastAsia="宋体" w:cs="宋体"/>
          <w:color w:val="000000"/>
          <w:sz w:val="24"/>
          <w:szCs w:val="24"/>
          <w:highlight w:val="none"/>
        </w:rPr>
      </w:r>
      <w:r/>
    </w:p>
    <w:p>
      <w:pPr>
        <w:pStyle w:val="74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13.2.6.1具有独立承担民事责任的能力证明。包括法人或者其他组织的营业执照等证明文件，自然人的身份证明；</w:t>
      </w:r>
      <w:r>
        <w:rPr>
          <w:rFonts w:hint="eastAsia" w:ascii="宋体" w:hAnsi="宋体" w:eastAsia="宋体" w:cs="宋体"/>
          <w:color w:val="000000"/>
          <w:sz w:val="24"/>
          <w:szCs w:val="24"/>
          <w:highlight w:val="none"/>
        </w:rPr>
      </w:r>
      <w:r/>
    </w:p>
    <w:p>
      <w:pPr>
        <w:pStyle w:val="916"/>
        <w:ind w:left="0" w:firstLine="420"/>
        <w:spacing w:line="360" w:lineRule="auto"/>
        <w:shd w:val="clear" w:color="auto" w:fill="auto"/>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13.2.6.2具有良好的商业信誉和健全的财务会计制度证明。包括但不限于最近一期经审计的财务报告，其他组织、自然人及成立未满一年的法人应提供银行出具的资信证明；</w:t>
      </w:r>
      <w:r>
        <w:rPr>
          <w:rFonts w:hint="eastAsia" w:ascii="宋体" w:hAnsi="宋体" w:eastAsia="宋体" w:cs="宋体"/>
          <w:color w:val="000000"/>
          <w:sz w:val="24"/>
          <w:szCs w:val="24"/>
          <w:highlight w:val="none"/>
        </w:rPr>
      </w:r>
      <w:r/>
    </w:p>
    <w:p>
      <w:pPr>
        <w:pStyle w:val="916"/>
        <w:ind w:left="0" w:firstLine="420"/>
        <w:spacing w:line="360" w:lineRule="auto"/>
        <w:shd w:val="clear" w:color="auto" w:fill="auto"/>
        <w:tabs>
          <w:tab w:val="left" w:pos="0" w:leader="none"/>
        </w:tabs>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13.2.6.3具备履行合同所必需设备和专业技术能力</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证明材料</w:t>
      </w:r>
      <w:r>
        <w:rPr>
          <w:rFonts w:hint="eastAsia" w:ascii="宋体" w:hAnsi="宋体" w:eastAsia="宋体" w:cs="宋体"/>
          <w:color w:val="000000"/>
          <w:sz w:val="24"/>
          <w:szCs w:val="24"/>
          <w:highlight w:val="none"/>
          <w:lang w:val="en-US" w:eastAsia="zh-CN"/>
        </w:rPr>
        <w:t xml:space="preserve">或承诺函</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lang w:val="en-US" w:eastAsia="zh-CN"/>
        </w:rPr>
      </w:r>
      <w:r/>
    </w:p>
    <w:p>
      <w:pPr>
        <w:pStyle w:val="916"/>
        <w:ind w:left="0" w:firstLine="420"/>
        <w:spacing w:line="360" w:lineRule="auto"/>
        <w:shd w:val="clear" w:color="auto" w:fill="auto"/>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13.2.6.4有依法缴纳税收和社会保障资金的良好记录。供应商应提供截止开标日期当月或者上月的依法缴纳税收的凭据和依法缴纳社会保险的凭据（专用收据或社会保险缴纳清单等），依法免税或不需要缴纳社会保障资金的供应商，应提供相应证明文件；</w:t>
      </w:r>
      <w:r>
        <w:rPr>
          <w:rFonts w:hint="eastAsia" w:ascii="宋体" w:hAnsi="宋体" w:eastAsia="宋体" w:cs="宋体"/>
          <w:color w:val="000000"/>
          <w:sz w:val="24"/>
          <w:szCs w:val="24"/>
          <w:highlight w:val="none"/>
        </w:rPr>
      </w:r>
      <w:r/>
    </w:p>
    <w:p>
      <w:pPr>
        <w:pStyle w:val="916"/>
        <w:ind w:left="0" w:firstLine="420"/>
        <w:spacing w:line="360" w:lineRule="auto"/>
        <w:shd w:val="clear" w:color="auto" w:fill="auto"/>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13.2.6.5参加政府采购活动前三年内在经营活动中没有重大违法记录的书面声明函；</w:t>
      </w:r>
      <w:r>
        <w:rPr>
          <w:rFonts w:hint="eastAsia" w:ascii="宋体" w:hAnsi="宋体" w:eastAsia="宋体" w:cs="宋体"/>
          <w:color w:val="000000"/>
          <w:sz w:val="24"/>
          <w:szCs w:val="24"/>
          <w:highlight w:val="none"/>
        </w:rPr>
      </w:r>
      <w:r/>
    </w:p>
    <w:p>
      <w:pPr>
        <w:pStyle w:val="916"/>
        <w:ind w:left="0" w:firstLine="420"/>
        <w:spacing w:line="360" w:lineRule="auto"/>
        <w:shd w:val="clear" w:color="auto" w:fill="auto"/>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13.2.6.6《中小企业声明函》或《残疾人福利性单位声明函》或由省级以上监狱管理局、戒毒管理局（含新疆生产建设兵团）出具的属于监狱企业的证明文件；</w:t>
      </w:r>
      <w:r>
        <w:rPr>
          <w:rFonts w:hint="eastAsia" w:ascii="宋体" w:hAnsi="宋体" w:eastAsia="宋体" w:cs="宋体"/>
          <w:color w:val="000000"/>
          <w:sz w:val="24"/>
          <w:szCs w:val="24"/>
          <w:highlight w:val="none"/>
        </w:rPr>
      </w:r>
      <w:r/>
    </w:p>
    <w:p>
      <w:pPr>
        <w:pStyle w:val="916"/>
        <w:ind w:left="0" w:firstLine="420"/>
        <w:spacing w:line="360" w:lineRule="auto"/>
        <w:shd w:val="clear" w:color="auto" w:fill="auto"/>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13.2.6.7未被“信用中国”网站（www.creditchina.gov.cn）列入失信被执行人、重大税收违法案件当事人名单、政府采购严重失信行为记录名单。提供通过“信用中国”网站渠道查询企业信用记录的网页截图或信用报告；</w:t>
      </w:r>
      <w:r>
        <w:rPr>
          <w:rFonts w:hint="eastAsia" w:ascii="宋体" w:hAnsi="宋体" w:eastAsia="宋体" w:cs="宋体"/>
          <w:color w:val="000000"/>
          <w:sz w:val="24"/>
          <w:szCs w:val="24"/>
          <w:highlight w:val="none"/>
        </w:rPr>
      </w:r>
      <w:r/>
    </w:p>
    <w:p>
      <w:pPr>
        <w:pStyle w:val="916"/>
        <w:ind w:left="0" w:firstLine="420"/>
        <w:spacing w:line="360" w:lineRule="auto"/>
        <w:shd w:val="clear" w:color="auto" w:fill="auto"/>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13.2.7《服务要求偏离表》、《商务条款偏离表》（格式见第三章）；</w:t>
      </w:r>
      <w:r>
        <w:rPr>
          <w:rFonts w:hint="eastAsia" w:ascii="宋体" w:hAnsi="宋体" w:eastAsia="宋体" w:cs="宋体"/>
          <w:color w:val="000000"/>
          <w:sz w:val="24"/>
          <w:szCs w:val="24"/>
          <w:highlight w:val="none"/>
        </w:rPr>
      </w:r>
      <w:r/>
    </w:p>
    <w:p>
      <w:pPr>
        <w:pStyle w:val="74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13.2.8《投标（响应）保证承诺书》（格式见第三章）；</w:t>
      </w:r>
      <w:r>
        <w:rPr>
          <w:rFonts w:hint="eastAsia" w:ascii="宋体" w:hAnsi="宋体" w:eastAsia="宋体" w:cs="宋体"/>
          <w:color w:val="000000"/>
          <w:sz w:val="24"/>
          <w:szCs w:val="24"/>
          <w:highlight w:val="none"/>
        </w:rPr>
      </w:r>
      <w:r/>
    </w:p>
    <w:p>
      <w:pPr>
        <w:pStyle w:val="74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13.2.9《项目组人员一览表》（格式见第三章）；</w:t>
      </w:r>
      <w:r>
        <w:rPr>
          <w:rFonts w:hint="eastAsia" w:ascii="宋体" w:hAnsi="宋体" w:eastAsia="宋体" w:cs="宋体"/>
          <w:color w:val="000000"/>
          <w:sz w:val="24"/>
          <w:szCs w:val="24"/>
          <w:highlight w:val="none"/>
        </w:rPr>
      </w:r>
      <w:r/>
    </w:p>
    <w:p>
      <w:pPr>
        <w:pStyle w:val="74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13.2.10招标文件要求的承诺函等其他材料；</w:t>
      </w:r>
      <w:r>
        <w:rPr>
          <w:rFonts w:hint="eastAsia" w:ascii="宋体" w:hAnsi="宋体" w:eastAsia="宋体" w:cs="宋体"/>
          <w:color w:val="000000"/>
          <w:sz w:val="24"/>
          <w:szCs w:val="24"/>
          <w:highlight w:val="none"/>
        </w:rPr>
      </w:r>
      <w:r/>
    </w:p>
    <w:p>
      <w:pPr>
        <w:pStyle w:val="74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13.2.11《服务实施方案》（格式见第三章）；</w:t>
      </w:r>
      <w:r>
        <w:rPr>
          <w:rFonts w:hint="eastAsia" w:ascii="宋体" w:hAnsi="宋体" w:eastAsia="宋体" w:cs="宋体"/>
          <w:color w:val="000000"/>
          <w:sz w:val="24"/>
          <w:szCs w:val="24"/>
          <w:highlight w:val="none"/>
        </w:rPr>
      </w:r>
      <w:r/>
    </w:p>
    <w:p>
      <w:pPr>
        <w:pStyle w:val="74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13.2.12其它有关资格证明文件：</w:t>
      </w:r>
      <w:r>
        <w:rPr>
          <w:rFonts w:hint="eastAsia" w:ascii="宋体" w:hAnsi="宋体" w:eastAsia="宋体" w:cs="宋体"/>
          <w:color w:val="000000"/>
          <w:sz w:val="24"/>
          <w:szCs w:val="24"/>
          <w:highlight w:val="none"/>
        </w:rPr>
      </w:r>
      <w:r/>
    </w:p>
    <w:p>
      <w:pPr>
        <w:pStyle w:val="74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13.2.12.1其他可以证明投标人资信、资质和货物、服务质量的证书、文件、推荐信等资料；</w:t>
      </w:r>
      <w:r>
        <w:rPr>
          <w:rFonts w:hint="eastAsia" w:ascii="宋体" w:hAnsi="宋体" w:eastAsia="宋体" w:cs="宋体"/>
          <w:color w:val="000000"/>
          <w:sz w:val="24"/>
          <w:szCs w:val="24"/>
          <w:highlight w:val="none"/>
        </w:rPr>
      </w:r>
      <w:r/>
    </w:p>
    <w:p>
      <w:pPr>
        <w:pStyle w:val="916"/>
        <w:ind w:left="0" w:firstLine="420"/>
        <w:spacing w:line="360" w:lineRule="auto"/>
        <w:shd w:val="clear" w:color="auto" w:fill="auto"/>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13.2.11.2</w:t>
      </w:r>
      <w:r>
        <w:rPr>
          <w:rFonts w:hint="eastAsia" w:ascii="宋体" w:hAnsi="宋体" w:eastAsia="宋体" w:cs="宋体"/>
          <w:b/>
          <w:bCs/>
          <w:color w:val="000000"/>
          <w:sz w:val="24"/>
          <w:szCs w:val="24"/>
          <w:highlight w:val="none"/>
        </w:rPr>
        <w:t xml:space="preserve">价格折扣文件：中小企业此处重复上传一遍“中小企业声明函（格式见第三章）或残疾人福利性单位声明函（格式见第三章）或监狱企业证明”。</w:t>
      </w:r>
      <w:r>
        <w:rPr>
          <w:rFonts w:hint="eastAsia" w:ascii="宋体" w:hAnsi="宋体" w:eastAsia="宋体" w:cs="宋体"/>
          <w:color w:val="000000"/>
          <w:sz w:val="24"/>
          <w:szCs w:val="24"/>
          <w:highlight w:val="none"/>
        </w:rPr>
      </w:r>
      <w:r/>
    </w:p>
    <w:p>
      <w:pPr>
        <w:pStyle w:val="916"/>
        <w:ind w:left="0" w:firstLine="0"/>
        <w:spacing w:line="360" w:lineRule="auto"/>
        <w:shd w:val="clear" w:color="auto" w:fill="auto"/>
        <w:tabs>
          <w:tab w:val="left" w:pos="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注：投标人必须提交上述13.1.1—13.2.10款规定的资料，否则，投标文件将因未实质响应招标文件而被拒绝；投标人所提交的资格文件的完整与否，将直接影响投标人的评分。</w:t>
      </w:r>
      <w:r>
        <w:rPr>
          <w:rFonts w:hint="eastAsia" w:ascii="宋体" w:hAnsi="宋体" w:eastAsia="宋体" w:cs="宋体"/>
          <w:b/>
          <w:bCs/>
          <w:color w:val="000000"/>
          <w:sz w:val="24"/>
          <w:szCs w:val="24"/>
          <w:highlight w:val="none"/>
        </w:rPr>
      </w:r>
      <w:r/>
    </w:p>
    <w:p>
      <w:pPr>
        <w:pStyle w:val="916"/>
        <w:ind w:left="0" w:firstLine="420"/>
        <w:spacing w:line="360" w:lineRule="auto"/>
        <w:shd w:val="clear" w:color="auto" w:fill="auto"/>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13.3投标文件由13.1、13.2款规定的内容共同组成。</w:t>
      </w:r>
      <w:r>
        <w:rPr>
          <w:rFonts w:hint="eastAsia" w:ascii="宋体" w:hAnsi="宋体" w:eastAsia="宋体" w:cs="宋体"/>
          <w:color w:val="000000"/>
          <w:sz w:val="24"/>
          <w:szCs w:val="24"/>
          <w:highlight w:val="none"/>
        </w:rPr>
      </w:r>
      <w:r/>
    </w:p>
    <w:p>
      <w:pPr>
        <w:pStyle w:val="916"/>
        <w:ind w:left="0" w:firstLine="420"/>
        <w:spacing w:line="360" w:lineRule="auto"/>
        <w:shd w:val="clear" w:color="auto" w:fill="auto"/>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13.4制作电子投标文件时必须与投标文件制作软件目录一一对应，将相关资料上传至相应模块。</w:t>
      </w:r>
      <w:r>
        <w:rPr>
          <w:rFonts w:hint="eastAsia" w:ascii="宋体" w:hAnsi="宋体" w:eastAsia="宋体" w:cs="宋体"/>
          <w:color w:val="000000"/>
          <w:sz w:val="24"/>
          <w:szCs w:val="24"/>
          <w:highlight w:val="none"/>
        </w:rPr>
      </w:r>
      <w:r/>
    </w:p>
    <w:p>
      <w:pPr>
        <w:pStyle w:val="916"/>
        <w:ind w:left="0" w:firstLine="420"/>
        <w:spacing w:line="360" w:lineRule="auto"/>
        <w:shd w:val="clear" w:color="auto" w:fill="auto"/>
        <w:tabs>
          <w:tab w:val="left" w:pos="0" w:leader="none"/>
        </w:tabs>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13.5开评标过程中如有问题采购代理机构工作人员会及时通过《投标供应商确认函》留存的手机号与供应商联系。</w:t>
      </w:r>
      <w:r>
        <w:rPr>
          <w:rFonts w:hint="eastAsia" w:ascii="宋体" w:hAnsi="宋体" w:eastAsia="宋体" w:cs="宋体"/>
          <w:b/>
          <w:bCs/>
          <w:color w:val="000000"/>
          <w:sz w:val="24"/>
          <w:szCs w:val="24"/>
          <w:highlight w:val="none"/>
        </w:rPr>
        <w:t xml:space="preserve">请供应商确保该手机号通讯畅通，否则导致的不利后果由供应商自行承担。</w:t>
      </w:r>
      <w:r>
        <w:rPr>
          <w:rFonts w:hint="eastAsia" w:ascii="宋体" w:hAnsi="宋体" w:eastAsia="宋体" w:cs="宋体"/>
          <w:b/>
          <w:bCs/>
          <w:color w:val="000000"/>
          <w:sz w:val="24"/>
          <w:szCs w:val="24"/>
          <w:highlight w:val="none"/>
        </w:rPr>
      </w:r>
      <w:r/>
    </w:p>
    <w:p>
      <w:pPr>
        <w:pStyle w:val="740"/>
        <w:spacing w:line="360" w:lineRule="auto"/>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14.投标文件编制要求</w:t>
      </w:r>
      <w:r>
        <w:rPr>
          <w:rFonts w:hint="eastAsia" w:ascii="宋体" w:hAnsi="宋体" w:eastAsia="宋体" w:cs="宋体"/>
          <w:b/>
          <w:color w:val="000000"/>
          <w:sz w:val="24"/>
          <w:szCs w:val="24"/>
          <w:highlight w:val="none"/>
        </w:rPr>
      </w:r>
      <w:r/>
    </w:p>
    <w:p>
      <w:pPr>
        <w:pStyle w:val="740"/>
        <w:ind w:firstLine="422"/>
        <w:spacing w:line="360" w:lineRule="auto"/>
        <w:shd w:val="clear" w:color="auto" w:fil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14.1投标文件按统一格式、顺序编写。</w:t>
      </w:r>
      <w:r>
        <w:rPr>
          <w:rFonts w:hint="eastAsia" w:ascii="宋体" w:hAnsi="宋体" w:eastAsia="宋体" w:cs="宋体"/>
          <w:bCs/>
          <w:color w:val="000000"/>
          <w:sz w:val="24"/>
          <w:szCs w:val="24"/>
          <w:highlight w:val="none"/>
        </w:rPr>
      </w:r>
      <w:r/>
    </w:p>
    <w:p>
      <w:pPr>
        <w:pStyle w:val="74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14.2《开标一览表》为在开标仪式上唱标的内容，要求按格式填写，统一规范，不得自行增减内容。</w:t>
      </w:r>
      <w:r>
        <w:rPr>
          <w:rFonts w:hint="eastAsia" w:ascii="宋体" w:hAnsi="宋体" w:eastAsia="宋体" w:cs="宋体"/>
          <w:color w:val="000000"/>
          <w:sz w:val="24"/>
          <w:szCs w:val="24"/>
          <w:highlight w:val="none"/>
        </w:rPr>
      </w:r>
      <w:r/>
    </w:p>
    <w:p>
      <w:pPr>
        <w:pStyle w:val="740"/>
        <w:spacing w:line="360" w:lineRule="auto"/>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15.投标报价（编制）要求的说明</w:t>
      </w:r>
      <w:r>
        <w:rPr>
          <w:rFonts w:hint="eastAsia" w:ascii="宋体" w:hAnsi="宋体" w:eastAsia="宋体" w:cs="宋体"/>
          <w:b/>
          <w:color w:val="000000"/>
          <w:sz w:val="24"/>
          <w:szCs w:val="24"/>
          <w:highlight w:val="none"/>
        </w:rPr>
      </w:r>
      <w:r/>
    </w:p>
    <w:p>
      <w:pPr>
        <w:pStyle w:val="740"/>
        <w:ind w:firstLine="422"/>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15.1除非合同中另有规定，投标人对《开标一览表》中的全部服务的报价</w:t>
      </w:r>
      <w:r>
        <w:rPr>
          <w:rFonts w:hint="eastAsia" w:ascii="宋体" w:hAnsi="宋体" w:eastAsia="宋体" w:cs="宋体"/>
          <w:bCs/>
          <w:color w:val="000000"/>
          <w:sz w:val="24"/>
          <w:szCs w:val="24"/>
          <w:highlight w:val="none"/>
          <w:lang w:eastAsia="zh-CN"/>
        </w:rPr>
        <w:t xml:space="preserve">应包括但不限于</w:t>
      </w:r>
      <w:r>
        <w:rPr>
          <w:rFonts w:hint="eastAsia" w:ascii="宋体" w:hAnsi="宋体" w:eastAsia="宋体" w:cs="宋体"/>
          <w:bCs/>
          <w:color w:val="000000"/>
          <w:sz w:val="24"/>
          <w:szCs w:val="24"/>
          <w:highlight w:val="none"/>
        </w:rPr>
        <w:t xml:space="preserve">完成本项工作所需的设备、人工（含人员保险费用）、协调费用、利润、税金、管理费、风险费、文件规定政策性费用等所有费用。除上述费用外，甲方不承担其他相关费用及因乙方人员辞退、工伤事故等发生的全部经济补偿金和赔偿金。上述价格在合同实施期间不因市场变化因素而变动。除非因特殊原因并经甲乙双方协商同意，乙方不得再要求追加任何费用。</w:t>
      </w:r>
      <w:r>
        <w:rPr>
          <w:rFonts w:hint="eastAsia" w:ascii="宋体" w:hAnsi="宋体" w:eastAsia="宋体" w:cs="宋体"/>
          <w:color w:val="000000"/>
          <w:sz w:val="24"/>
          <w:szCs w:val="24"/>
          <w:highlight w:val="none"/>
        </w:rPr>
      </w:r>
      <w:r/>
    </w:p>
    <w:p>
      <w:pPr>
        <w:pStyle w:val="74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15.2投标人应按《投标报价明细表》中的全部服务计算单价和总价。《投标报价明细表》中的每一单项均应计算并填写单价和总价，并由法定代表人或授权代理人签署。投标人未填单价或合价的项目，在实施后，采购人将不予支付，并视为该项费用已包括在其它有价款的单价或合价内。</w:t>
      </w:r>
      <w:r>
        <w:rPr>
          <w:rFonts w:hint="eastAsia" w:ascii="宋体" w:hAnsi="宋体" w:eastAsia="宋体" w:cs="宋体"/>
          <w:color w:val="000000"/>
          <w:sz w:val="24"/>
          <w:szCs w:val="24"/>
          <w:highlight w:val="none"/>
        </w:rPr>
      </w:r>
      <w:r/>
    </w:p>
    <w:p>
      <w:pPr>
        <w:pStyle w:val="74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15.3投标人应对招标文件内所要采购的全部内容进行报价，只投其中部分内容者，其标书将被拒绝。</w:t>
      </w:r>
      <w:r>
        <w:rPr>
          <w:rFonts w:hint="eastAsia" w:ascii="宋体" w:hAnsi="宋体" w:eastAsia="宋体" w:cs="宋体"/>
          <w:color w:val="000000"/>
          <w:sz w:val="24"/>
          <w:szCs w:val="24"/>
          <w:highlight w:val="none"/>
        </w:rPr>
      </w:r>
      <w:r/>
    </w:p>
    <w:p>
      <w:pPr>
        <w:pStyle w:val="74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15.4一项投标内容只允许一个报价，采购人或采购代理机构不接受任何有选择性的投标报价。投标人应按《投标报价明细表》中的全部内容的每一单项计算并填写单价和总价，该表并由法定代表人或代理人签署。</w:t>
      </w:r>
      <w:r>
        <w:rPr>
          <w:rFonts w:hint="eastAsia" w:ascii="宋体" w:hAnsi="宋体" w:eastAsia="宋体" w:cs="宋体"/>
          <w:color w:val="000000"/>
          <w:sz w:val="24"/>
          <w:szCs w:val="24"/>
          <w:highlight w:val="none"/>
        </w:rPr>
      </w:r>
      <w:r/>
    </w:p>
    <w:p>
      <w:pPr>
        <w:pStyle w:val="74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15.5投标文件报价中的单价和总价全部采用人民币表示，除非合同的特殊条款另有规定。</w:t>
      </w:r>
      <w:r>
        <w:rPr>
          <w:rFonts w:hint="eastAsia" w:ascii="宋体" w:hAnsi="宋体" w:eastAsia="宋体" w:cs="宋体"/>
          <w:color w:val="000000"/>
          <w:sz w:val="24"/>
          <w:szCs w:val="24"/>
          <w:highlight w:val="none"/>
        </w:rPr>
      </w:r>
      <w:r/>
    </w:p>
    <w:p>
      <w:pPr>
        <w:pStyle w:val="740"/>
        <w:ind w:firstLine="422"/>
        <w:spacing w:line="360" w:lineRule="auto"/>
        <w:shd w:val="clear" w:color="auto" w:fill="auto"/>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15.6最低报价不能作为中标的保证。</w:t>
      </w:r>
      <w:r>
        <w:rPr>
          <w:rFonts w:hint="eastAsia" w:ascii="宋体" w:hAnsi="宋体" w:eastAsia="宋体" w:cs="宋体"/>
          <w:b/>
          <w:bCs/>
          <w:color w:val="000000"/>
          <w:sz w:val="24"/>
          <w:szCs w:val="24"/>
          <w:highlight w:val="none"/>
        </w:rPr>
      </w:r>
      <w:r/>
    </w:p>
    <w:p>
      <w:pPr>
        <w:pStyle w:val="916"/>
        <w:ind w:left="0" w:firstLine="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16.投标保证金：见投标须知前附表。</w:t>
      </w:r>
      <w:r>
        <w:rPr>
          <w:rFonts w:hint="eastAsia" w:ascii="宋体" w:hAnsi="宋体" w:eastAsia="宋体" w:cs="宋体"/>
          <w:color w:val="000000"/>
          <w:sz w:val="24"/>
          <w:szCs w:val="24"/>
          <w:highlight w:val="none"/>
        </w:rPr>
      </w:r>
      <w:r/>
    </w:p>
    <w:p>
      <w:pPr>
        <w:pStyle w:val="740"/>
        <w:spacing w:line="360" w:lineRule="auto"/>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17.投标文件的有效期</w:t>
      </w:r>
      <w:r>
        <w:rPr>
          <w:rFonts w:hint="eastAsia" w:ascii="宋体" w:hAnsi="宋体" w:eastAsia="宋体" w:cs="宋体"/>
          <w:b/>
          <w:color w:val="000000"/>
          <w:sz w:val="24"/>
          <w:szCs w:val="24"/>
          <w:highlight w:val="none"/>
        </w:rPr>
      </w:r>
      <w:r/>
    </w:p>
    <w:p>
      <w:pPr>
        <w:pStyle w:val="74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17.1自投标截止日起</w:t>
      </w:r>
      <w:r>
        <w:rPr>
          <w:rFonts w:hint="eastAsia" w:ascii="宋体" w:hAnsi="宋体" w:eastAsia="宋体" w:cs="宋体"/>
          <w:color w:val="000000"/>
          <w:sz w:val="24"/>
          <w:szCs w:val="24"/>
          <w:highlight w:val="none"/>
          <w:u w:val="single"/>
        </w:rPr>
        <w:t xml:space="preserve">90</w:t>
      </w:r>
      <w:r>
        <w:rPr>
          <w:rFonts w:hint="eastAsia" w:ascii="宋体" w:hAnsi="宋体" w:eastAsia="宋体" w:cs="宋体"/>
          <w:color w:val="000000"/>
          <w:sz w:val="24"/>
          <w:szCs w:val="24"/>
          <w:highlight w:val="none"/>
        </w:rPr>
        <w:t xml:space="preserve">天内，投标书应保持有效。有效期短于这个规定期限的投标将被拒绝。</w:t>
      </w:r>
      <w:r>
        <w:rPr>
          <w:rFonts w:hint="eastAsia" w:ascii="宋体" w:hAnsi="宋体" w:eastAsia="宋体" w:cs="宋体"/>
          <w:color w:val="000000"/>
          <w:sz w:val="24"/>
          <w:szCs w:val="24"/>
          <w:highlight w:val="none"/>
        </w:rPr>
      </w:r>
      <w:r/>
    </w:p>
    <w:p>
      <w:pPr>
        <w:pStyle w:val="74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17.2在特殊情况下，采购人或采购代理机构可与投标人协商延长投标书的有效期。这种要求和答复都应以书面形式进行。同意延长有效期的投标人不能修改投标文件，按本须知规定的投标保证金的有效期也相应延长。拒绝接受延期要求的投标人的投标将被拒绝，但投标保证金仍予以退还。</w:t>
      </w:r>
      <w:r>
        <w:rPr>
          <w:rFonts w:hint="eastAsia" w:ascii="宋体" w:hAnsi="宋体" w:eastAsia="宋体" w:cs="宋体"/>
          <w:color w:val="000000"/>
          <w:sz w:val="24"/>
          <w:szCs w:val="24"/>
          <w:highlight w:val="none"/>
        </w:rPr>
      </w:r>
      <w:r/>
    </w:p>
    <w:p>
      <w:pPr>
        <w:pStyle w:val="740"/>
        <w:spacing w:line="360" w:lineRule="auto"/>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E投标文件的递交</w:t>
      </w:r>
      <w:r>
        <w:rPr>
          <w:rFonts w:hint="eastAsia" w:ascii="宋体" w:hAnsi="宋体" w:eastAsia="宋体" w:cs="宋体"/>
          <w:b/>
          <w:color w:val="000000"/>
          <w:sz w:val="24"/>
          <w:szCs w:val="24"/>
          <w:highlight w:val="none"/>
        </w:rPr>
      </w:r>
      <w:r/>
    </w:p>
    <w:p>
      <w:pPr>
        <w:pStyle w:val="740"/>
        <w:spacing w:line="360" w:lineRule="auto"/>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18.电子投标（响应）文件的制作</w:t>
      </w:r>
      <w:r>
        <w:rPr>
          <w:rFonts w:hint="eastAsia" w:ascii="宋体" w:hAnsi="宋体" w:eastAsia="宋体" w:cs="宋体"/>
          <w:b/>
          <w:color w:val="000000"/>
          <w:sz w:val="24"/>
          <w:szCs w:val="24"/>
          <w:highlight w:val="none"/>
        </w:rPr>
      </w:r>
      <w:r/>
    </w:p>
    <w:p>
      <w:pPr>
        <w:pStyle w:val="740"/>
        <w:ind w:firstLine="420"/>
        <w:spacing w:line="360" w:lineRule="auto"/>
        <w:shd w:val="clear" w:color="auto" w:fil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18.1电子投标（响应）文件制作：本项目为网上招投标项目，请投标人插入CA 证书登陆“苏采云”系统下载客户端（参与项目页面可下载客户端及客户端使用说明），在客户端编制电子投标（响应）文件并进行CA加密。操作步骤详见“苏采云”系统页面提示和《操作手册》。</w:t>
      </w:r>
      <w:r>
        <w:rPr>
          <w:rFonts w:hint="eastAsia" w:ascii="宋体" w:hAnsi="宋体" w:eastAsia="宋体" w:cs="宋体"/>
          <w:bCs/>
          <w:color w:val="000000"/>
          <w:sz w:val="24"/>
          <w:szCs w:val="24"/>
          <w:highlight w:val="none"/>
        </w:rPr>
      </w:r>
      <w:r/>
    </w:p>
    <w:p>
      <w:pPr>
        <w:pStyle w:val="740"/>
        <w:ind w:firstLine="420"/>
        <w:spacing w:line="360" w:lineRule="auto"/>
        <w:shd w:val="clear" w:color="auto" w:fil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18.2电子投标（响应)文件递交：投标人应当按照《操作手册》指引，在投标（响应）文件提交截止时间前完成电子投标（响应）文件的上传，未按要求成功上传的投标（响应）文件视为未递交。投标人应充分考虑到网络环境、网络带宽等风险因素，如因投标人自身原因造成的电子投标（响应）文件上传不成功由投标人自行承担全部责任。</w:t>
      </w:r>
      <w:r>
        <w:rPr>
          <w:rFonts w:hint="eastAsia" w:ascii="宋体" w:hAnsi="宋体" w:eastAsia="宋体" w:cs="宋体"/>
          <w:bCs/>
          <w:color w:val="000000"/>
          <w:sz w:val="24"/>
          <w:szCs w:val="24"/>
          <w:highlight w:val="none"/>
        </w:rPr>
      </w:r>
      <w:r/>
    </w:p>
    <w:p>
      <w:pPr>
        <w:pStyle w:val="740"/>
        <w:ind w:firstLine="420"/>
        <w:spacing w:line="360" w:lineRule="auto"/>
        <w:shd w:val="clear" w:color="auto" w:fil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注：（1）请投标人务必保管好编制递交电子投标（响应）文件时使用的CA，如因丢失、损坏等原因更换CA锁时，需重新制作电子投标（响应）文件并递交，否则可能无法解密，因此导致的响应失败等不利后果由投标人自行承担。</w:t>
      </w:r>
      <w:r>
        <w:rPr>
          <w:rFonts w:hint="eastAsia" w:ascii="宋体" w:hAnsi="宋体" w:eastAsia="宋体" w:cs="宋体"/>
          <w:bCs/>
          <w:color w:val="000000"/>
          <w:sz w:val="24"/>
          <w:szCs w:val="24"/>
          <w:highlight w:val="none"/>
        </w:rPr>
      </w:r>
      <w:r/>
    </w:p>
    <w:p>
      <w:pPr>
        <w:pStyle w:val="740"/>
        <w:ind w:firstLine="420"/>
        <w:spacing w:line="360" w:lineRule="auto"/>
        <w:shd w:val="clear" w:color="auto" w:fil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rPr>
          <w:rFonts w:hint="eastAsia" w:ascii="宋体" w:hAnsi="宋体" w:eastAsia="宋体" w:cs="宋体"/>
          <w:bCs/>
          <w:color w:val="000000"/>
          <w:sz w:val="24"/>
          <w:szCs w:val="24"/>
          <w:highlight w:val="none"/>
        </w:rPr>
      </w:r>
      <w:r/>
    </w:p>
    <w:p>
      <w:pPr>
        <w:pStyle w:val="740"/>
        <w:ind w:firstLine="420"/>
        <w:spacing w:line="360" w:lineRule="auto"/>
        <w:shd w:val="clear" w:color="auto" w:fil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18.3投标文件未按照招标文件要求加盖CA电子公章的，投标无效。</w:t>
      </w:r>
      <w:r>
        <w:rPr>
          <w:rFonts w:hint="eastAsia" w:ascii="宋体" w:hAnsi="宋体" w:eastAsia="宋体" w:cs="宋体"/>
          <w:bCs/>
          <w:color w:val="000000"/>
          <w:sz w:val="24"/>
          <w:szCs w:val="24"/>
          <w:highlight w:val="none"/>
        </w:rPr>
      </w:r>
      <w:r/>
    </w:p>
    <w:p>
      <w:pPr>
        <w:pStyle w:val="740"/>
        <w:ind w:firstLine="420"/>
        <w:spacing w:line="360" w:lineRule="auto"/>
        <w:shd w:val="clear" w:color="auto" w:fil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18.4联合体投标：如招标（采购）公告中允许联合体投标，联合体投标的投标（响应）文件制作上传操作如下：</w:t>
      </w:r>
      <w:r>
        <w:rPr>
          <w:rFonts w:hint="eastAsia" w:ascii="宋体" w:hAnsi="宋体" w:eastAsia="宋体" w:cs="宋体"/>
          <w:bCs/>
          <w:color w:val="000000"/>
          <w:sz w:val="24"/>
          <w:szCs w:val="24"/>
          <w:highlight w:val="none"/>
        </w:rPr>
      </w:r>
      <w:r/>
    </w:p>
    <w:p>
      <w:pPr>
        <w:pStyle w:val="740"/>
        <w:ind w:firstLine="420"/>
        <w:spacing w:line="360" w:lineRule="auto"/>
        <w:shd w:val="clear" w:color="auto" w:fil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第一步：在投标（响应）文件中上传联合体投标协议书。</w:t>
      </w:r>
      <w:r>
        <w:rPr>
          <w:rFonts w:hint="eastAsia" w:ascii="宋体" w:hAnsi="宋体" w:eastAsia="宋体" w:cs="宋体"/>
          <w:bCs/>
          <w:color w:val="000000"/>
          <w:sz w:val="24"/>
          <w:szCs w:val="24"/>
          <w:highlight w:val="none"/>
        </w:rPr>
      </w:r>
      <w:r/>
    </w:p>
    <w:p>
      <w:pPr>
        <w:pStyle w:val="740"/>
        <w:ind w:firstLine="420"/>
        <w:spacing w:line="360" w:lineRule="auto"/>
        <w:shd w:val="clear" w:color="auto" w:fil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第二步；在投标（响应）文件中，由联合体中的牵头人制作投标（响应）文件。</w:t>
      </w:r>
      <w:r>
        <w:rPr>
          <w:rFonts w:hint="eastAsia" w:ascii="宋体" w:hAnsi="宋体" w:eastAsia="宋体" w:cs="宋体"/>
          <w:bCs/>
          <w:color w:val="000000"/>
          <w:sz w:val="24"/>
          <w:szCs w:val="24"/>
          <w:highlight w:val="none"/>
        </w:rPr>
      </w:r>
      <w:r/>
    </w:p>
    <w:p>
      <w:pPr>
        <w:pStyle w:val="740"/>
        <w:ind w:firstLine="420"/>
        <w:spacing w:line="360" w:lineRule="auto"/>
        <w:shd w:val="clear" w:color="auto" w:fil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18.5如投标（响应）文件制作机器码信息一致，视为不同投标供应商使用同一台电脑编制投标（响应）文件，投标（响应）无效。</w:t>
      </w:r>
      <w:r>
        <w:rPr>
          <w:rFonts w:hint="eastAsia" w:ascii="宋体" w:hAnsi="宋体" w:eastAsia="宋体" w:cs="宋体"/>
          <w:bCs/>
          <w:color w:val="000000"/>
          <w:sz w:val="24"/>
          <w:szCs w:val="24"/>
          <w:highlight w:val="none"/>
        </w:rPr>
      </w:r>
      <w:r/>
    </w:p>
    <w:p>
      <w:pPr>
        <w:pStyle w:val="740"/>
        <w:ind w:firstLine="420"/>
        <w:spacing w:line="360" w:lineRule="auto"/>
        <w:shd w:val="clear" w:color="auto" w:fil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18.6技术支持</w:t>
      </w:r>
      <w:r>
        <w:rPr>
          <w:rFonts w:hint="eastAsia" w:ascii="宋体" w:hAnsi="宋体" w:eastAsia="宋体" w:cs="宋体"/>
          <w:bCs/>
          <w:color w:val="000000"/>
          <w:sz w:val="24"/>
          <w:szCs w:val="24"/>
          <w:highlight w:val="none"/>
        </w:rPr>
      </w:r>
      <w:r/>
    </w:p>
    <w:p>
      <w:pPr>
        <w:pStyle w:val="740"/>
        <w:ind w:firstLine="420"/>
        <w:spacing w:line="360" w:lineRule="auto"/>
        <w:shd w:val="clear" w:color="auto" w:fil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注册咨询：18261002950；</w:t>
      </w:r>
      <w:r>
        <w:rPr>
          <w:rFonts w:hint="eastAsia" w:ascii="宋体" w:hAnsi="宋体" w:eastAsia="宋体" w:cs="宋体"/>
          <w:bCs/>
          <w:color w:val="000000"/>
          <w:sz w:val="24"/>
          <w:szCs w:val="24"/>
          <w:highlight w:val="none"/>
        </w:rPr>
      </w:r>
      <w:r/>
    </w:p>
    <w:p>
      <w:pPr>
        <w:pStyle w:val="740"/>
        <w:ind w:firstLine="420"/>
        <w:spacing w:line="360" w:lineRule="auto"/>
        <w:shd w:val="clear" w:color="auto" w:fil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CA技术咨询电话：400-608-6099；</w:t>
      </w:r>
      <w:r>
        <w:rPr>
          <w:rFonts w:hint="eastAsia" w:ascii="宋体" w:hAnsi="宋体" w:eastAsia="宋体" w:cs="宋体"/>
          <w:bCs/>
          <w:color w:val="000000"/>
          <w:sz w:val="24"/>
          <w:szCs w:val="24"/>
          <w:highlight w:val="none"/>
        </w:rPr>
      </w:r>
      <w:r/>
    </w:p>
    <w:p>
      <w:pPr>
        <w:pStyle w:val="740"/>
        <w:ind w:firstLine="420"/>
        <w:spacing w:line="360" w:lineRule="auto"/>
        <w:shd w:val="clear" w:color="auto" w:fil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签章使用问题：025-83633811、025-83633812、15380932027、15371015030；</w:t>
      </w:r>
      <w:r>
        <w:rPr>
          <w:rFonts w:hint="eastAsia" w:ascii="宋体" w:hAnsi="宋体" w:eastAsia="宋体" w:cs="宋体"/>
          <w:bCs/>
          <w:color w:val="000000"/>
          <w:sz w:val="24"/>
          <w:szCs w:val="24"/>
          <w:highlight w:val="none"/>
        </w:rPr>
      </w:r>
      <w:r/>
    </w:p>
    <w:p>
      <w:pPr>
        <w:pStyle w:val="740"/>
        <w:ind w:firstLine="420"/>
        <w:spacing w:line="360" w:lineRule="auto"/>
        <w:shd w:val="clear" w:color="auto" w:fil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系统使用指导与咨询：联系电话：0512-69820854；智能客服：登录苏采云系统后，联系系统右下方智能客服图标进行咨询。</w:t>
      </w:r>
      <w:r>
        <w:rPr>
          <w:rFonts w:hint="eastAsia" w:ascii="宋体" w:hAnsi="宋体" w:eastAsia="宋体" w:cs="宋体"/>
          <w:bCs/>
          <w:color w:val="000000"/>
          <w:sz w:val="24"/>
          <w:szCs w:val="24"/>
          <w:highlight w:val="none"/>
        </w:rPr>
      </w:r>
      <w:r/>
    </w:p>
    <w:p>
      <w:pPr>
        <w:pStyle w:val="740"/>
        <w:spacing w:line="360" w:lineRule="auto"/>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19.投标文件的修改和撤回</w:t>
      </w:r>
      <w:r>
        <w:rPr>
          <w:rFonts w:hint="eastAsia" w:ascii="宋体" w:hAnsi="宋体" w:eastAsia="宋体" w:cs="宋体"/>
          <w:b/>
          <w:color w:val="000000"/>
          <w:sz w:val="24"/>
          <w:szCs w:val="24"/>
          <w:highlight w:val="none"/>
        </w:rPr>
      </w:r>
      <w:r/>
    </w:p>
    <w:p>
      <w:pPr>
        <w:pStyle w:val="74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在投标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rPr>
          <w:rFonts w:hint="eastAsia" w:ascii="宋体" w:hAnsi="宋体" w:eastAsia="宋体" w:cs="宋体"/>
          <w:color w:val="000000"/>
          <w:sz w:val="24"/>
          <w:szCs w:val="24"/>
          <w:highlight w:val="none"/>
        </w:rPr>
      </w:r>
      <w:r/>
    </w:p>
    <w:p>
      <w:pPr>
        <w:pStyle w:val="740"/>
        <w:spacing w:line="360" w:lineRule="auto"/>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F开标和评标</w:t>
      </w:r>
      <w:r>
        <w:rPr>
          <w:rFonts w:hint="eastAsia" w:ascii="宋体" w:hAnsi="宋体" w:eastAsia="宋体" w:cs="宋体"/>
          <w:b/>
          <w:color w:val="000000"/>
          <w:sz w:val="24"/>
          <w:szCs w:val="24"/>
          <w:highlight w:val="none"/>
        </w:rPr>
      </w:r>
      <w:r/>
    </w:p>
    <w:p>
      <w:pPr>
        <w:pStyle w:val="740"/>
        <w:spacing w:line="360" w:lineRule="auto"/>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20.开标</w:t>
      </w:r>
      <w:r>
        <w:rPr>
          <w:rFonts w:hint="eastAsia" w:ascii="宋体" w:hAnsi="宋体" w:eastAsia="宋体" w:cs="宋体"/>
          <w:b/>
          <w:color w:val="000000"/>
          <w:sz w:val="24"/>
          <w:szCs w:val="24"/>
          <w:highlight w:val="none"/>
        </w:rPr>
      </w:r>
      <w:r/>
    </w:p>
    <w:p>
      <w:pPr>
        <w:pStyle w:val="92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0</w:t>
      </w:r>
      <w:r>
        <w:rPr>
          <w:rFonts w:hint="eastAsia" w:ascii="宋体" w:hAnsi="宋体" w:eastAsia="宋体" w:cs="宋体"/>
          <w:color w:val="000000"/>
          <w:sz w:val="24"/>
          <w:szCs w:val="24"/>
          <w:highlight w:val="none"/>
        </w:rPr>
        <w:t xml:space="preserve">.1开标由采购代理机构</w:t>
      </w:r>
      <w:r>
        <w:rPr>
          <w:rFonts w:hint="eastAsia" w:ascii="宋体" w:hAnsi="宋体" w:eastAsia="宋体" w:cs="宋体"/>
          <w:color w:val="000000"/>
          <w:sz w:val="24"/>
          <w:szCs w:val="24"/>
          <w:highlight w:val="none"/>
          <w:lang w:val="en-US"/>
        </w:rPr>
        <w:t xml:space="preserve">在线</w:t>
      </w:r>
      <w:r>
        <w:rPr>
          <w:rFonts w:hint="eastAsia" w:ascii="宋体" w:hAnsi="宋体" w:eastAsia="宋体" w:cs="宋体"/>
          <w:color w:val="000000"/>
          <w:sz w:val="24"/>
          <w:szCs w:val="24"/>
          <w:highlight w:val="none"/>
        </w:rPr>
        <w:t xml:space="preserve">主持，邀请投标人</w:t>
      </w:r>
      <w:r>
        <w:rPr>
          <w:rFonts w:hint="eastAsia" w:ascii="宋体" w:hAnsi="宋体" w:eastAsia="宋体" w:cs="宋体"/>
          <w:color w:val="000000"/>
          <w:sz w:val="24"/>
          <w:szCs w:val="24"/>
          <w:highlight w:val="none"/>
          <w:lang w:val="en-US"/>
        </w:rPr>
        <w:t xml:space="preserve">在线</w:t>
      </w:r>
      <w:r>
        <w:rPr>
          <w:rFonts w:hint="eastAsia" w:ascii="宋体" w:hAnsi="宋体" w:eastAsia="宋体" w:cs="宋体"/>
          <w:color w:val="000000"/>
          <w:sz w:val="24"/>
          <w:szCs w:val="24"/>
          <w:highlight w:val="none"/>
        </w:rPr>
        <w:t xml:space="preserve">参加。投标人应当按照《苏采云系统供应商操作手册》规定，</w:t>
      </w:r>
      <w:r>
        <w:rPr>
          <w:rFonts w:hint="eastAsia" w:ascii="宋体" w:hAnsi="宋体" w:eastAsia="宋体" w:cs="宋体"/>
          <w:b/>
          <w:color w:val="000000"/>
          <w:sz w:val="24"/>
          <w:szCs w:val="24"/>
          <w:highlight w:val="none"/>
        </w:rPr>
        <w:t xml:space="preserve">参加开标活动和在“苏采云”系统规定的时间内对投标文件进行解密</w:t>
      </w:r>
      <w:r>
        <w:rPr>
          <w:rFonts w:hint="eastAsia" w:ascii="宋体" w:hAnsi="宋体" w:eastAsia="宋体" w:cs="宋体"/>
          <w:color w:val="000000"/>
          <w:sz w:val="24"/>
          <w:szCs w:val="24"/>
          <w:highlight w:val="none"/>
        </w:rPr>
        <w:t xml:space="preserve">。评标委员会成员不得参加开标活动。</w:t>
      </w:r>
      <w:r>
        <w:rPr>
          <w:rFonts w:hint="eastAsia" w:ascii="宋体" w:hAnsi="宋体" w:eastAsia="宋体" w:cs="宋体"/>
          <w:color w:val="000000"/>
          <w:sz w:val="24"/>
          <w:szCs w:val="24"/>
          <w:highlight w:val="none"/>
        </w:rPr>
      </w:r>
      <w:r/>
    </w:p>
    <w:p>
      <w:pPr>
        <w:pStyle w:val="92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0</w:t>
      </w:r>
      <w:r>
        <w:rPr>
          <w:rFonts w:hint="eastAsia" w:ascii="宋体" w:hAnsi="宋体" w:eastAsia="宋体" w:cs="宋体"/>
          <w:color w:val="000000"/>
          <w:sz w:val="24"/>
          <w:szCs w:val="24"/>
          <w:highlight w:val="none"/>
        </w:rPr>
        <w:t xml:space="preserve">.2开标时，由采购代理机构</w:t>
      </w:r>
      <w:r>
        <w:rPr>
          <w:rFonts w:hint="eastAsia" w:ascii="宋体" w:hAnsi="宋体" w:eastAsia="宋体" w:cs="宋体"/>
          <w:color w:val="000000"/>
          <w:sz w:val="24"/>
          <w:szCs w:val="24"/>
          <w:highlight w:val="none"/>
          <w:lang w:val="en-US"/>
        </w:rPr>
        <w:t xml:space="preserve">通过“苏采云”系统在线</w:t>
      </w:r>
      <w:r>
        <w:rPr>
          <w:rFonts w:hint="eastAsia" w:ascii="宋体" w:hAnsi="宋体" w:eastAsia="宋体" w:cs="宋体"/>
          <w:color w:val="000000"/>
          <w:sz w:val="24"/>
          <w:szCs w:val="24"/>
          <w:highlight w:val="none"/>
        </w:rPr>
        <w:t xml:space="preserve">宣布投标人名称、投标价格和招标文件规定的需要宣布的其他内容。</w:t>
      </w:r>
      <w:r>
        <w:rPr>
          <w:rFonts w:hint="eastAsia" w:ascii="宋体" w:hAnsi="宋体" w:eastAsia="宋体" w:cs="宋体"/>
          <w:color w:val="000000"/>
          <w:sz w:val="24"/>
          <w:szCs w:val="24"/>
          <w:highlight w:val="none"/>
          <w:lang w:val="en-US"/>
        </w:rPr>
        <w:t xml:space="preserve">投标人在不见面开标系统中确认投标价格，如</w:t>
      </w:r>
      <w:r>
        <w:rPr>
          <w:rFonts w:hint="eastAsia" w:ascii="宋体" w:hAnsi="宋体" w:eastAsia="宋体" w:cs="宋体"/>
          <w:color w:val="000000"/>
          <w:sz w:val="24"/>
          <w:szCs w:val="24"/>
          <w:highlight w:val="none"/>
        </w:rPr>
        <w:t xml:space="preserve">投标人未</w:t>
      </w:r>
      <w:r>
        <w:rPr>
          <w:rFonts w:hint="eastAsia" w:ascii="宋体" w:hAnsi="宋体" w:eastAsia="宋体" w:cs="宋体"/>
          <w:color w:val="000000"/>
          <w:sz w:val="24"/>
          <w:szCs w:val="24"/>
          <w:highlight w:val="none"/>
          <w:lang w:val="en-US"/>
        </w:rPr>
        <w:t xml:space="preserve">在线</w:t>
      </w:r>
      <w:r>
        <w:rPr>
          <w:rFonts w:hint="eastAsia" w:ascii="宋体" w:hAnsi="宋体" w:eastAsia="宋体" w:cs="宋体"/>
          <w:color w:val="000000"/>
          <w:sz w:val="24"/>
          <w:szCs w:val="24"/>
          <w:highlight w:val="none"/>
        </w:rPr>
        <w:t xml:space="preserve">参加开标</w:t>
      </w:r>
      <w:r>
        <w:rPr>
          <w:rFonts w:hint="eastAsia" w:ascii="宋体" w:hAnsi="宋体" w:eastAsia="宋体" w:cs="宋体"/>
          <w:color w:val="000000"/>
          <w:sz w:val="24"/>
          <w:szCs w:val="24"/>
          <w:highlight w:val="none"/>
          <w:lang w:val="en-US"/>
        </w:rPr>
        <w:t xml:space="preserve">或未在规定时间内确认价格</w:t>
      </w:r>
      <w:r>
        <w:rPr>
          <w:rFonts w:hint="eastAsia" w:ascii="宋体" w:hAnsi="宋体" w:eastAsia="宋体" w:cs="宋体"/>
          <w:color w:val="000000"/>
          <w:sz w:val="24"/>
          <w:szCs w:val="24"/>
          <w:highlight w:val="none"/>
        </w:rPr>
        <w:t xml:space="preserve">的，视同认可开标结果。</w:t>
      </w:r>
      <w:r>
        <w:rPr>
          <w:rFonts w:hint="eastAsia" w:ascii="宋体" w:hAnsi="宋体" w:eastAsia="宋体" w:cs="宋体"/>
          <w:color w:val="000000"/>
          <w:sz w:val="24"/>
          <w:szCs w:val="24"/>
          <w:highlight w:val="none"/>
        </w:rPr>
      </w:r>
      <w:r/>
    </w:p>
    <w:p>
      <w:pPr>
        <w:pStyle w:val="92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0</w:t>
      </w:r>
      <w:r>
        <w:rPr>
          <w:rFonts w:hint="eastAsia" w:ascii="宋体" w:hAnsi="宋体" w:eastAsia="宋体" w:cs="宋体"/>
          <w:color w:val="000000"/>
          <w:sz w:val="24"/>
          <w:szCs w:val="24"/>
          <w:highlight w:val="none"/>
        </w:rPr>
        <w:t xml:space="preserve">.3资格审查</w:t>
      </w:r>
      <w:r>
        <w:rPr>
          <w:rFonts w:hint="eastAsia" w:ascii="宋体" w:hAnsi="宋体" w:eastAsia="宋体" w:cs="宋体"/>
          <w:color w:val="000000"/>
          <w:sz w:val="24"/>
          <w:szCs w:val="24"/>
          <w:highlight w:val="none"/>
        </w:rPr>
      </w:r>
      <w:r/>
    </w:p>
    <w:p>
      <w:pPr>
        <w:pStyle w:val="92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0</w:t>
      </w:r>
      <w:r>
        <w:rPr>
          <w:rFonts w:hint="eastAsia" w:ascii="宋体" w:hAnsi="宋体" w:eastAsia="宋体" w:cs="宋体"/>
          <w:color w:val="000000"/>
          <w:sz w:val="24"/>
          <w:szCs w:val="24"/>
          <w:highlight w:val="none"/>
        </w:rPr>
        <w:t xml:space="preserve">.3.1公开招标采购项目开标结束后，采购人应当依法对投标人的资格进行审查，未通过资格审查的视为无效投标。</w:t>
      </w:r>
      <w:r>
        <w:rPr>
          <w:rFonts w:hint="eastAsia" w:ascii="宋体" w:hAnsi="宋体" w:eastAsia="宋体" w:cs="宋体"/>
          <w:color w:val="000000"/>
          <w:sz w:val="24"/>
          <w:szCs w:val="24"/>
          <w:highlight w:val="none"/>
        </w:rPr>
      </w:r>
      <w:r/>
    </w:p>
    <w:p>
      <w:pPr>
        <w:pStyle w:val="92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0</w:t>
      </w:r>
      <w:r>
        <w:rPr>
          <w:rFonts w:hint="eastAsia" w:ascii="宋体" w:hAnsi="宋体" w:eastAsia="宋体" w:cs="宋体"/>
          <w:color w:val="000000"/>
          <w:sz w:val="24"/>
          <w:szCs w:val="24"/>
          <w:highlight w:val="none"/>
        </w:rPr>
        <w:t xml:space="preserve">.3.2根据政府采购法及相关法规，以及苏州市财政局《关于印发苏州市市级政府采购信用记录查询和使用工作试行办法的通知》（苏财购（2017）11号）文件的规定，采购代理机构将对供应商进行信用查询：</w:t>
      </w:r>
      <w:r>
        <w:rPr>
          <w:rFonts w:hint="eastAsia" w:ascii="宋体" w:hAnsi="宋体" w:eastAsia="宋体" w:cs="宋体"/>
          <w:color w:val="000000"/>
          <w:sz w:val="24"/>
          <w:szCs w:val="24"/>
          <w:highlight w:val="none"/>
        </w:rPr>
      </w:r>
      <w:r/>
    </w:p>
    <w:p>
      <w:pPr>
        <w:pStyle w:val="92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0</w:t>
      </w:r>
      <w:r>
        <w:rPr>
          <w:rFonts w:hint="eastAsia" w:ascii="宋体" w:hAnsi="宋体" w:eastAsia="宋体" w:cs="宋体"/>
          <w:color w:val="000000"/>
          <w:sz w:val="24"/>
          <w:szCs w:val="24"/>
          <w:highlight w:val="none"/>
        </w:rPr>
        <w:t xml:space="preserve">.3.2.1查询时间：投标文件递交截止时间。</w:t>
      </w:r>
      <w:r>
        <w:rPr>
          <w:rFonts w:hint="eastAsia" w:ascii="宋体" w:hAnsi="宋体" w:eastAsia="宋体" w:cs="宋体"/>
          <w:color w:val="000000"/>
          <w:sz w:val="24"/>
          <w:szCs w:val="24"/>
          <w:highlight w:val="none"/>
        </w:rPr>
      </w:r>
      <w:r/>
    </w:p>
    <w:p>
      <w:pPr>
        <w:pStyle w:val="920"/>
        <w:ind w:firstLine="420"/>
        <w:spacing w:line="360" w:lineRule="auto"/>
        <w:shd w:val="clear" w:color="auto" w:fill="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0</w:t>
      </w:r>
      <w:r>
        <w:rPr>
          <w:rFonts w:hint="eastAsia" w:ascii="宋体" w:hAnsi="宋体" w:eastAsia="宋体" w:cs="宋体"/>
          <w:color w:val="000000"/>
          <w:sz w:val="24"/>
          <w:szCs w:val="24"/>
          <w:highlight w:val="none"/>
        </w:rPr>
        <w:t xml:space="preserve">.3.2.2查询渠道</w:t>
      </w:r>
      <w:r>
        <w:rPr>
          <w:rFonts w:hint="eastAsia" w:ascii="宋体" w:hAnsi="宋体" w:eastAsia="宋体" w:cs="宋体"/>
          <w:b/>
          <w:color w:val="000000"/>
          <w:sz w:val="24"/>
          <w:szCs w:val="24"/>
          <w:highlight w:val="none"/>
        </w:rPr>
        <w:t xml:space="preserve">：</w:t>
      </w:r>
      <w:r>
        <w:rPr>
          <w:rFonts w:hint="eastAsia" w:ascii="宋体" w:hAnsi="宋体" w:eastAsia="宋体" w:cs="宋体"/>
          <w:color w:val="000000"/>
          <w:sz w:val="24"/>
          <w:szCs w:val="24"/>
          <w:highlight w:val="none"/>
        </w:rPr>
        <w:t xml:space="preserve">采购代理机构会在接收投标文件截止时间后，登录信用中国网站（www.creditchina.gov.cn）和中国政府采购网（www.ccgp.gov.cn/）查询供应商的信用记录，并将查询结果递交评标委员会。</w:t>
      </w:r>
      <w:r>
        <w:rPr>
          <w:rFonts w:hint="eastAsia" w:ascii="宋体" w:hAnsi="宋体" w:eastAsia="宋体" w:cs="宋体"/>
          <w:b/>
          <w:color w:val="000000"/>
          <w:sz w:val="24"/>
          <w:szCs w:val="24"/>
          <w:highlight w:val="none"/>
        </w:rPr>
      </w:r>
      <w:r/>
    </w:p>
    <w:p>
      <w:pPr>
        <w:pStyle w:val="92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0</w:t>
      </w:r>
      <w:r>
        <w:rPr>
          <w:rFonts w:hint="eastAsia" w:ascii="宋体" w:hAnsi="宋体" w:eastAsia="宋体" w:cs="宋体"/>
          <w:color w:val="000000"/>
          <w:sz w:val="24"/>
          <w:szCs w:val="24"/>
          <w:highlight w:val="none"/>
        </w:rPr>
        <w:t xml:space="preserve">.3.2.3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eastAsia="宋体" w:cs="宋体"/>
          <w:color w:val="000000"/>
          <w:sz w:val="24"/>
          <w:szCs w:val="24"/>
          <w:highlight w:val="none"/>
          <w:lang w:val="en-US"/>
        </w:rPr>
        <w:t xml:space="preserve">录</w:t>
      </w:r>
      <w:r>
        <w:rPr>
          <w:rFonts w:hint="eastAsia" w:ascii="宋体" w:hAnsi="宋体" w:eastAsia="宋体" w:cs="宋体"/>
          <w:color w:val="000000"/>
          <w:sz w:val="24"/>
          <w:szCs w:val="24"/>
          <w:highlight w:val="none"/>
        </w:rPr>
        <w:t xml:space="preserve">到来源网站页面进行复核并打印，作为证据留存。</w:t>
      </w:r>
      <w:r>
        <w:rPr>
          <w:rFonts w:hint="eastAsia" w:ascii="宋体" w:hAnsi="宋体" w:eastAsia="宋体" w:cs="宋体"/>
          <w:color w:val="000000"/>
          <w:sz w:val="24"/>
          <w:szCs w:val="24"/>
          <w:highlight w:val="none"/>
        </w:rPr>
      </w:r>
      <w:r/>
    </w:p>
    <w:p>
      <w:pPr>
        <w:pStyle w:val="920"/>
        <w:ind w:firstLine="422"/>
        <w:spacing w:line="360" w:lineRule="auto"/>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w:t>
      </w:r>
      <w:r>
        <w:rPr>
          <w:rFonts w:hint="eastAsia" w:ascii="宋体" w:hAnsi="宋体" w:eastAsia="宋体" w:cs="宋体"/>
          <w:b/>
          <w:color w:val="000000"/>
          <w:sz w:val="24"/>
          <w:szCs w:val="24"/>
          <w:highlight w:val="none"/>
          <w:lang w:val="en-US"/>
        </w:rPr>
        <w:t xml:space="preserve">0</w:t>
      </w:r>
      <w:r>
        <w:rPr>
          <w:rFonts w:hint="eastAsia" w:ascii="宋体" w:hAnsi="宋体" w:eastAsia="宋体" w:cs="宋体"/>
          <w:b/>
          <w:color w:val="000000"/>
          <w:sz w:val="24"/>
          <w:szCs w:val="24"/>
          <w:highlight w:val="none"/>
        </w:rPr>
        <w:t xml:space="preserve">.3.4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rPr>
          <w:rFonts w:hint="eastAsia" w:ascii="宋体" w:hAnsi="宋体" w:eastAsia="宋体" w:cs="宋体"/>
          <w:b/>
          <w:color w:val="000000"/>
          <w:sz w:val="24"/>
          <w:szCs w:val="24"/>
          <w:highlight w:val="none"/>
        </w:rPr>
      </w:r>
      <w:r/>
    </w:p>
    <w:p>
      <w:pPr>
        <w:pStyle w:val="740"/>
        <w:spacing w:line="360" w:lineRule="auto"/>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21.评标委员会或评标小组</w:t>
      </w:r>
      <w:r>
        <w:rPr>
          <w:rFonts w:hint="eastAsia" w:ascii="宋体" w:hAnsi="宋体" w:eastAsia="宋体" w:cs="宋体"/>
          <w:b/>
          <w:color w:val="000000"/>
          <w:sz w:val="24"/>
          <w:szCs w:val="24"/>
          <w:highlight w:val="none"/>
        </w:rPr>
      </w:r>
      <w:r/>
    </w:p>
    <w:p>
      <w:pPr>
        <w:pStyle w:val="916"/>
        <w:ind w:left="0"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21.1评标委员会由采购人或采购代理机构依法组建。</w:t>
      </w:r>
      <w:r>
        <w:rPr>
          <w:rFonts w:hint="eastAsia" w:ascii="宋体" w:hAnsi="宋体" w:eastAsia="宋体" w:cs="宋体"/>
          <w:color w:val="000000"/>
          <w:sz w:val="24"/>
          <w:szCs w:val="24"/>
          <w:highlight w:val="none"/>
        </w:rPr>
      </w:r>
      <w:r/>
    </w:p>
    <w:p>
      <w:pPr>
        <w:pStyle w:val="916"/>
        <w:ind w:left="0"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21.2评标委员会负责具体的评标事务，并独立履行以下职责：</w:t>
      </w:r>
      <w:r>
        <w:rPr>
          <w:rFonts w:hint="eastAsia" w:ascii="宋体" w:hAnsi="宋体" w:eastAsia="宋体" w:cs="宋体"/>
          <w:color w:val="000000"/>
          <w:sz w:val="24"/>
          <w:szCs w:val="24"/>
          <w:highlight w:val="none"/>
        </w:rPr>
      </w:r>
      <w:r/>
    </w:p>
    <w:p>
      <w:pPr>
        <w:pStyle w:val="916"/>
        <w:ind w:left="0"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21.2.1审查、评价投标文件是否符合招标文件的商务、技术等实质性要求；</w:t>
      </w:r>
      <w:r>
        <w:rPr>
          <w:rFonts w:hint="eastAsia" w:ascii="宋体" w:hAnsi="宋体" w:eastAsia="宋体" w:cs="宋体"/>
          <w:color w:val="000000"/>
          <w:sz w:val="24"/>
          <w:szCs w:val="24"/>
          <w:highlight w:val="none"/>
        </w:rPr>
      </w:r>
      <w:r/>
    </w:p>
    <w:p>
      <w:pPr>
        <w:pStyle w:val="916"/>
        <w:ind w:left="0"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21.2.2要求投标人对投标文件有关事项作出澄清或者说明；</w:t>
      </w:r>
      <w:r>
        <w:rPr>
          <w:rFonts w:hint="eastAsia" w:ascii="宋体" w:hAnsi="宋体" w:eastAsia="宋体" w:cs="宋体"/>
          <w:color w:val="000000"/>
          <w:sz w:val="24"/>
          <w:szCs w:val="24"/>
          <w:highlight w:val="none"/>
        </w:rPr>
      </w:r>
      <w:r/>
    </w:p>
    <w:p>
      <w:pPr>
        <w:pStyle w:val="916"/>
        <w:ind w:left="0"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21.2.3对投标文件进行比较和评价；</w:t>
      </w:r>
      <w:r>
        <w:rPr>
          <w:rFonts w:hint="eastAsia" w:ascii="宋体" w:hAnsi="宋体" w:eastAsia="宋体" w:cs="宋体"/>
          <w:color w:val="000000"/>
          <w:sz w:val="24"/>
          <w:szCs w:val="24"/>
          <w:highlight w:val="none"/>
        </w:rPr>
      </w:r>
      <w:r/>
    </w:p>
    <w:p>
      <w:pPr>
        <w:pStyle w:val="916"/>
        <w:ind w:left="0"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21.2.4确定中标候选人名单；</w:t>
      </w:r>
      <w:r>
        <w:rPr>
          <w:rFonts w:hint="eastAsia" w:ascii="宋体" w:hAnsi="宋体" w:eastAsia="宋体" w:cs="宋体"/>
          <w:color w:val="000000"/>
          <w:sz w:val="24"/>
          <w:szCs w:val="24"/>
          <w:highlight w:val="none"/>
        </w:rPr>
      </w:r>
      <w:r/>
    </w:p>
    <w:p>
      <w:pPr>
        <w:pStyle w:val="916"/>
        <w:ind w:left="0"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21.2.5向采购人、采购代理机构或者有关部门报告评标中发现的违法行为。</w:t>
      </w:r>
      <w:r>
        <w:rPr>
          <w:rFonts w:hint="eastAsia" w:ascii="宋体" w:hAnsi="宋体" w:eastAsia="宋体" w:cs="宋体"/>
          <w:color w:val="000000"/>
          <w:sz w:val="24"/>
          <w:szCs w:val="24"/>
          <w:highlight w:val="none"/>
        </w:rPr>
      </w:r>
      <w:r/>
    </w:p>
    <w:p>
      <w:pPr>
        <w:pStyle w:val="916"/>
        <w:ind w:left="0"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21.3评标委员会成员应当履行下列义务：</w:t>
      </w:r>
      <w:r>
        <w:rPr>
          <w:rFonts w:hint="eastAsia" w:ascii="宋体" w:hAnsi="宋体" w:eastAsia="宋体" w:cs="宋体"/>
          <w:color w:val="000000"/>
          <w:sz w:val="24"/>
          <w:szCs w:val="24"/>
          <w:highlight w:val="none"/>
        </w:rPr>
      </w:r>
      <w:r/>
    </w:p>
    <w:p>
      <w:pPr>
        <w:pStyle w:val="916"/>
        <w:ind w:left="0"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21.3.1遵纪守法，客观、公正、廉洁地履行职责；</w:t>
      </w:r>
      <w:r>
        <w:rPr>
          <w:rFonts w:hint="eastAsia" w:ascii="宋体" w:hAnsi="宋体" w:eastAsia="宋体" w:cs="宋体"/>
          <w:color w:val="000000"/>
          <w:sz w:val="24"/>
          <w:szCs w:val="24"/>
          <w:highlight w:val="none"/>
        </w:rPr>
      </w:r>
      <w:r/>
    </w:p>
    <w:p>
      <w:pPr>
        <w:pStyle w:val="916"/>
        <w:ind w:left="0"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21.3.2按照招标文件规定的评标办法和评标标准进行评标，对评审意见承担个人责任；</w:t>
      </w:r>
      <w:r>
        <w:rPr>
          <w:rFonts w:hint="eastAsia" w:ascii="宋体" w:hAnsi="宋体" w:eastAsia="宋体" w:cs="宋体"/>
          <w:color w:val="000000"/>
          <w:sz w:val="24"/>
          <w:szCs w:val="24"/>
          <w:highlight w:val="none"/>
        </w:rPr>
      </w:r>
      <w:r/>
    </w:p>
    <w:p>
      <w:pPr>
        <w:pStyle w:val="916"/>
        <w:ind w:left="0"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21.3.3对评标过程和结果，以及投标人的商业秘密保密；</w:t>
      </w:r>
      <w:r>
        <w:rPr>
          <w:rFonts w:hint="eastAsia" w:ascii="宋体" w:hAnsi="宋体" w:eastAsia="宋体" w:cs="宋体"/>
          <w:color w:val="000000"/>
          <w:sz w:val="24"/>
          <w:szCs w:val="24"/>
          <w:highlight w:val="none"/>
        </w:rPr>
      </w:r>
      <w:r/>
    </w:p>
    <w:p>
      <w:pPr>
        <w:pStyle w:val="916"/>
        <w:ind w:left="0"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21.3.4参与评审报告的起草；</w:t>
      </w:r>
      <w:r>
        <w:rPr>
          <w:rFonts w:hint="eastAsia" w:ascii="宋体" w:hAnsi="宋体" w:eastAsia="宋体" w:cs="宋体"/>
          <w:color w:val="000000"/>
          <w:sz w:val="24"/>
          <w:szCs w:val="24"/>
          <w:highlight w:val="none"/>
        </w:rPr>
      </w:r>
      <w:r/>
    </w:p>
    <w:p>
      <w:pPr>
        <w:pStyle w:val="916"/>
        <w:ind w:left="0"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21.3.5配合相关部门的投诉处理工作；</w:t>
      </w:r>
      <w:r>
        <w:rPr>
          <w:rFonts w:hint="eastAsia" w:ascii="宋体" w:hAnsi="宋体" w:eastAsia="宋体" w:cs="宋体"/>
          <w:color w:val="000000"/>
          <w:sz w:val="24"/>
          <w:szCs w:val="24"/>
          <w:highlight w:val="none"/>
        </w:rPr>
      </w:r>
      <w:r/>
    </w:p>
    <w:p>
      <w:pPr>
        <w:pStyle w:val="916"/>
        <w:ind w:left="0"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21.3.6配合采购人或采购代理机构答复投标供应商提出的质疑。</w:t>
      </w:r>
      <w:r>
        <w:rPr>
          <w:rFonts w:hint="eastAsia" w:ascii="宋体" w:hAnsi="宋体" w:eastAsia="宋体" w:cs="宋体"/>
          <w:color w:val="000000"/>
          <w:sz w:val="24"/>
          <w:szCs w:val="24"/>
          <w:highlight w:val="none"/>
        </w:rPr>
      </w:r>
      <w:r/>
    </w:p>
    <w:p>
      <w:pPr>
        <w:pStyle w:val="740"/>
        <w:spacing w:line="360" w:lineRule="auto"/>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22.评标内容的保密</w:t>
      </w:r>
      <w:r>
        <w:rPr>
          <w:rFonts w:hint="eastAsia" w:ascii="宋体" w:hAnsi="宋体" w:eastAsia="宋体" w:cs="宋体"/>
          <w:b/>
          <w:color w:val="000000"/>
          <w:sz w:val="24"/>
          <w:szCs w:val="24"/>
          <w:highlight w:val="none"/>
        </w:rPr>
      </w:r>
      <w:r/>
    </w:p>
    <w:p>
      <w:pPr>
        <w:pStyle w:val="916"/>
        <w:ind w:left="0"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22.1公开开标后，直到宣布授予</w:t>
      </w: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合同为止，凡属于审查、澄清、评价和比较投标的所有资料，有关授予合同的信息都不应向投标人或与评标无关的其他人泄露。</w:t>
      </w:r>
      <w:r>
        <w:rPr>
          <w:rFonts w:hint="eastAsia" w:ascii="宋体" w:hAnsi="宋体" w:eastAsia="宋体" w:cs="宋体"/>
          <w:color w:val="000000"/>
          <w:sz w:val="24"/>
          <w:szCs w:val="24"/>
          <w:highlight w:val="none"/>
        </w:rPr>
      </w:r>
      <w:r/>
    </w:p>
    <w:p>
      <w:pPr>
        <w:pStyle w:val="916"/>
        <w:ind w:left="0"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22.2在投标文件的审查、澄清、评价和比较以及授予合同的过程中，投标人对采购人或采购代理机构和评标委员会成员施加影响的任何行为，都将取消其中标资格。</w:t>
      </w:r>
      <w:r>
        <w:rPr>
          <w:rFonts w:hint="eastAsia" w:ascii="宋体" w:hAnsi="宋体" w:eastAsia="宋体" w:cs="宋体"/>
          <w:color w:val="000000"/>
          <w:sz w:val="24"/>
          <w:szCs w:val="24"/>
          <w:highlight w:val="none"/>
        </w:rPr>
      </w:r>
      <w:r/>
    </w:p>
    <w:p>
      <w:pPr>
        <w:pStyle w:val="916"/>
        <w:ind w:left="0"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22.3在评标期间，采购人或采购代理机构将通过指定联络人与投标人进行联系。</w:t>
      </w:r>
      <w:r>
        <w:rPr>
          <w:rFonts w:hint="eastAsia" w:ascii="宋体" w:hAnsi="宋体" w:eastAsia="宋体" w:cs="宋体"/>
          <w:color w:val="000000"/>
          <w:sz w:val="24"/>
          <w:szCs w:val="24"/>
          <w:highlight w:val="none"/>
        </w:rPr>
      </w:r>
      <w:r/>
    </w:p>
    <w:p>
      <w:pPr>
        <w:pStyle w:val="740"/>
        <w:spacing w:line="360" w:lineRule="auto"/>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23.对投标文件初审</w:t>
      </w:r>
      <w:r>
        <w:rPr>
          <w:rFonts w:hint="eastAsia" w:ascii="宋体" w:hAnsi="宋体" w:eastAsia="宋体" w:cs="宋体"/>
          <w:b/>
          <w:color w:val="000000"/>
          <w:sz w:val="24"/>
          <w:szCs w:val="24"/>
          <w:highlight w:val="none"/>
        </w:rPr>
      </w:r>
      <w:r/>
    </w:p>
    <w:p>
      <w:pPr>
        <w:pStyle w:val="74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23.1开标后，评标委员会在初审过程中有权拒绝有下列情况之一的投标文件：</w:t>
      </w:r>
      <w:r>
        <w:rPr>
          <w:rFonts w:hint="eastAsia" w:ascii="宋体" w:hAnsi="宋体" w:eastAsia="宋体" w:cs="宋体"/>
          <w:color w:val="000000"/>
          <w:sz w:val="24"/>
          <w:szCs w:val="24"/>
          <w:highlight w:val="none"/>
        </w:rPr>
      </w:r>
      <w:r/>
    </w:p>
    <w:p>
      <w:pPr>
        <w:pStyle w:val="74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23.1.1投标人的投标文件未按照本须知规定制作的；</w:t>
      </w:r>
      <w:r>
        <w:rPr>
          <w:rFonts w:hint="eastAsia" w:ascii="宋体" w:hAnsi="宋体" w:eastAsia="宋体" w:cs="宋体"/>
          <w:color w:val="000000"/>
          <w:sz w:val="24"/>
          <w:szCs w:val="24"/>
          <w:highlight w:val="none"/>
        </w:rPr>
      </w:r>
      <w:r/>
    </w:p>
    <w:p>
      <w:pPr>
        <w:pStyle w:val="74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23.1.2与招标文件有重大偏离；</w:t>
      </w:r>
      <w:r>
        <w:rPr>
          <w:rFonts w:hint="eastAsia" w:ascii="宋体" w:hAnsi="宋体" w:eastAsia="宋体" w:cs="宋体"/>
          <w:color w:val="000000"/>
          <w:sz w:val="24"/>
          <w:szCs w:val="24"/>
          <w:highlight w:val="none"/>
        </w:rPr>
      </w:r>
      <w:r/>
    </w:p>
    <w:p>
      <w:pPr>
        <w:pStyle w:val="74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23.1.3投标人拒绝修正错误；</w:t>
      </w:r>
      <w:r>
        <w:rPr>
          <w:rFonts w:hint="eastAsia" w:ascii="宋体" w:hAnsi="宋体" w:eastAsia="宋体" w:cs="宋体"/>
          <w:color w:val="000000"/>
          <w:sz w:val="24"/>
          <w:szCs w:val="24"/>
          <w:highlight w:val="none"/>
        </w:rPr>
      </w:r>
      <w:r/>
    </w:p>
    <w:p>
      <w:pPr>
        <w:pStyle w:val="74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23.1.4投标人的报价是选择性的；</w:t>
      </w:r>
      <w:r>
        <w:rPr>
          <w:rFonts w:hint="eastAsia" w:ascii="宋体" w:hAnsi="宋体" w:eastAsia="宋体" w:cs="宋体"/>
          <w:color w:val="000000"/>
          <w:sz w:val="24"/>
          <w:szCs w:val="24"/>
          <w:highlight w:val="none"/>
        </w:rPr>
      </w:r>
      <w:r/>
    </w:p>
    <w:p>
      <w:pPr>
        <w:pStyle w:val="74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23.1.5投标人的报价只投了部分内容；</w:t>
      </w:r>
      <w:r>
        <w:rPr>
          <w:rFonts w:hint="eastAsia" w:ascii="宋体" w:hAnsi="宋体" w:eastAsia="宋体" w:cs="宋体"/>
          <w:color w:val="000000"/>
          <w:sz w:val="24"/>
          <w:szCs w:val="24"/>
          <w:highlight w:val="none"/>
        </w:rPr>
      </w:r>
      <w:r/>
    </w:p>
    <w:p>
      <w:pPr>
        <w:pStyle w:val="74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23.1.6投标人的投标文件出现了评标委员会认为不应当雷同的情况；</w:t>
      </w:r>
      <w:r>
        <w:rPr>
          <w:rFonts w:hint="eastAsia" w:ascii="宋体" w:hAnsi="宋体" w:eastAsia="宋体" w:cs="宋体"/>
          <w:color w:val="000000"/>
          <w:sz w:val="24"/>
          <w:szCs w:val="24"/>
          <w:highlight w:val="none"/>
        </w:rPr>
      </w:r>
      <w:r/>
    </w:p>
    <w:p>
      <w:pPr>
        <w:pStyle w:val="74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23.1.7其他被评标委员会认定无效的情况。</w:t>
      </w:r>
      <w:r>
        <w:rPr>
          <w:rFonts w:hint="eastAsia" w:ascii="宋体" w:hAnsi="宋体" w:eastAsia="宋体" w:cs="宋体"/>
          <w:color w:val="000000"/>
          <w:sz w:val="24"/>
          <w:szCs w:val="24"/>
          <w:highlight w:val="none"/>
        </w:rPr>
      </w:r>
      <w:r/>
    </w:p>
    <w:p>
      <w:pPr>
        <w:pStyle w:val="74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23.2在详细评标之前，评委会将首先审查每份投标书是否实质响应了招标文件的要求。实质上响应的投标应该是与招标文件的全部条款、条件和规格相符，没有重大偏离或保留。所谓重大偏离或保留是指在实质上与招标文件不一致，而且限制了合同中</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的权利或投标人的义务。这些偏离或保留将会对其他实质上响应要求的投标人的竞争地位产生不公正的影响。</w:t>
      </w:r>
      <w:r>
        <w:rPr>
          <w:rFonts w:hint="eastAsia" w:ascii="宋体" w:hAnsi="宋体" w:eastAsia="宋体" w:cs="宋体"/>
          <w:color w:val="000000"/>
          <w:sz w:val="24"/>
          <w:szCs w:val="24"/>
          <w:highlight w:val="none"/>
        </w:rPr>
      </w:r>
      <w:r/>
    </w:p>
    <w:p>
      <w:pPr>
        <w:pStyle w:val="74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23.3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rPr>
          <w:rFonts w:hint="eastAsia" w:ascii="宋体" w:hAnsi="宋体" w:eastAsia="宋体" w:cs="宋体"/>
          <w:color w:val="000000"/>
          <w:sz w:val="24"/>
          <w:szCs w:val="24"/>
          <w:highlight w:val="none"/>
        </w:rPr>
      </w:r>
      <w:r/>
    </w:p>
    <w:p>
      <w:pPr>
        <w:pStyle w:val="740"/>
        <w:ind w:firstLine="420"/>
        <w:spacing w:line="360" w:lineRule="auto"/>
        <w:shd w:val="clear" w:color="auto" w:fill="auto"/>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23.4评标委员会将拒绝被确定为非实质性响应的投标，投标人不能通过修正或撤销不符之处而使其投标成为实质性响应的投标。</w:t>
      </w:r>
      <w:r>
        <w:rPr>
          <w:rFonts w:hint="eastAsia" w:ascii="宋体" w:hAnsi="宋体" w:eastAsia="宋体" w:cs="宋体"/>
          <w:color w:val="000000"/>
          <w:sz w:val="24"/>
          <w:szCs w:val="24"/>
          <w:highlight w:val="none"/>
        </w:rPr>
      </w:r>
      <w:r/>
    </w:p>
    <w:p>
      <w:pPr>
        <w:pStyle w:val="74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23.5评标委员会将对确定为实质性响应的投标进行审核，看其是否有计算上或累加上的算术错误。投标文件报价出现前后不一致的，除招标文件另有规定外，按照下列规定修正：</w:t>
      </w:r>
      <w:r>
        <w:rPr>
          <w:rFonts w:hint="eastAsia" w:ascii="宋体" w:hAnsi="宋体" w:eastAsia="宋体" w:cs="宋体"/>
          <w:color w:val="000000"/>
          <w:sz w:val="24"/>
          <w:szCs w:val="24"/>
          <w:highlight w:val="none"/>
        </w:rPr>
      </w:r>
      <w:r/>
    </w:p>
    <w:p>
      <w:pPr>
        <w:pStyle w:val="74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（一）投标文件中开标一览表（报价表）内容与投标文件中相应内容不一致的，以开标一览表（报价表）为准；</w:t>
      </w:r>
      <w:r>
        <w:rPr>
          <w:rFonts w:hint="eastAsia" w:ascii="宋体" w:hAnsi="宋体" w:eastAsia="宋体" w:cs="宋体"/>
          <w:color w:val="000000"/>
          <w:sz w:val="24"/>
          <w:szCs w:val="24"/>
          <w:highlight w:val="none"/>
        </w:rPr>
      </w:r>
      <w:r/>
    </w:p>
    <w:p>
      <w:pPr>
        <w:pStyle w:val="74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（二）大写金额和小写金额不一致的，以大写金额为准；</w:t>
      </w:r>
      <w:r>
        <w:rPr>
          <w:rFonts w:hint="eastAsia" w:ascii="宋体" w:hAnsi="宋体" w:eastAsia="宋体" w:cs="宋体"/>
          <w:color w:val="000000"/>
          <w:sz w:val="24"/>
          <w:szCs w:val="24"/>
          <w:highlight w:val="none"/>
        </w:rPr>
      </w:r>
      <w:r/>
    </w:p>
    <w:p>
      <w:pPr>
        <w:pStyle w:val="74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（三）单价金额小数点或者百分比有明显错位的，以开标一览表的总价为准，并修改单价；</w:t>
      </w:r>
      <w:r>
        <w:rPr>
          <w:rFonts w:hint="eastAsia" w:ascii="宋体" w:hAnsi="宋体" w:eastAsia="宋体" w:cs="宋体"/>
          <w:color w:val="000000"/>
          <w:sz w:val="24"/>
          <w:szCs w:val="24"/>
          <w:highlight w:val="none"/>
        </w:rPr>
      </w:r>
      <w:r/>
    </w:p>
    <w:p>
      <w:pPr>
        <w:pStyle w:val="74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（四）总价金额与按单价汇总金额不一致的，以单价金额计算结果为准。</w:t>
      </w:r>
      <w:r>
        <w:rPr>
          <w:rFonts w:hint="eastAsia" w:ascii="宋体" w:hAnsi="宋体" w:eastAsia="宋体" w:cs="宋体"/>
          <w:color w:val="000000"/>
          <w:sz w:val="24"/>
          <w:szCs w:val="24"/>
          <w:highlight w:val="none"/>
        </w:rPr>
      </w:r>
      <w:r/>
    </w:p>
    <w:p>
      <w:pPr>
        <w:pStyle w:val="74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rPr>
          <w:rFonts w:hint="eastAsia" w:ascii="宋体" w:hAnsi="宋体" w:eastAsia="宋体" w:cs="宋体"/>
          <w:color w:val="000000"/>
          <w:sz w:val="24"/>
          <w:szCs w:val="24"/>
          <w:highlight w:val="none"/>
        </w:rPr>
      </w:r>
      <w:r/>
    </w:p>
    <w:p>
      <w:pPr>
        <w:pStyle w:val="74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（五）投标人不同意以上修正，则其投标将被拒绝。</w:t>
      </w:r>
      <w:r>
        <w:rPr>
          <w:rFonts w:hint="eastAsia" w:ascii="宋体" w:hAnsi="宋体" w:eastAsia="宋体" w:cs="宋体"/>
          <w:color w:val="000000"/>
          <w:sz w:val="24"/>
          <w:szCs w:val="24"/>
          <w:highlight w:val="none"/>
        </w:rPr>
      </w:r>
      <w:r/>
    </w:p>
    <w:p>
      <w:pPr>
        <w:pStyle w:val="740"/>
        <w:ind w:firstLine="482"/>
        <w:spacing w:line="360" w:lineRule="auto"/>
        <w:shd w:val="clear" w:color="auto" w:fill="auto"/>
        <w:widowControl/>
        <w:tabs>
          <w:tab w:val="left" w:pos="540" w:leader="none"/>
          <w:tab w:val="left" w:pos="567" w:leader="none"/>
        </w:tabs>
        <w:rPr>
          <w:rFonts w:hint="eastAsia" w:ascii="宋体" w:hAnsi="宋体" w:eastAsia="宋体" w:cs="宋体"/>
          <w:color w:val="000000"/>
          <w:sz w:val="24"/>
          <w:szCs w:val="24"/>
          <w:highlight w:val="none"/>
          <w:lang w:bidi="ar"/>
        </w:rPr>
      </w:pPr>
      <w:r>
        <w:rPr>
          <w:rFonts w:hint="eastAsia" w:ascii="宋体" w:hAnsi="宋体" w:eastAsia="宋体" w:cs="宋体"/>
          <w:b/>
          <w:bCs/>
          <w:color w:val="000000"/>
          <w:sz w:val="24"/>
          <w:szCs w:val="24"/>
          <w:highlight w:val="none"/>
        </w:rPr>
        <w:t xml:space="preserve">23.6</w:t>
      </w:r>
      <w:r>
        <w:rPr>
          <w:rFonts w:hint="eastAsia" w:ascii="宋体" w:hAnsi="宋体" w:eastAsia="宋体" w:cs="宋体"/>
          <w:color w:val="000000"/>
          <w:sz w:val="24"/>
          <w:szCs w:val="24"/>
          <w:highlight w:val="none"/>
          <w:lang w:bidi="ar"/>
        </w:rPr>
        <w:t xml:space="preserve">本项目执行评审委员会启动异常低价投标（响应）的审查，相关情形和具体要求如下：</w:t>
      </w:r>
      <w:r>
        <w:rPr>
          <w:rFonts w:hint="eastAsia" w:ascii="宋体" w:hAnsi="宋体" w:eastAsia="宋体" w:cs="宋体"/>
          <w:color w:val="000000"/>
          <w:sz w:val="24"/>
          <w:szCs w:val="24"/>
          <w:highlight w:val="none"/>
          <w:lang w:bidi="ar"/>
        </w:rPr>
      </w:r>
      <w:r/>
    </w:p>
    <w:p>
      <w:pPr>
        <w:pStyle w:val="740"/>
        <w:ind w:firstLine="480"/>
        <w:spacing w:line="360" w:lineRule="auto"/>
        <w:shd w:val="clear" w:color="auto" w:fill="auto"/>
        <w:widowControl/>
        <w:tabs>
          <w:tab w:val="left" w:pos="540" w:leader="none"/>
          <w:tab w:val="left" w:pos="567" w:leader="none"/>
        </w:tabs>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23.6.1评标过程中出现下列情形之一的，评标委员会应当启动异常低价投标审查程序：</w:t>
      </w:r>
      <w:r>
        <w:rPr>
          <w:rFonts w:hint="eastAsia" w:ascii="宋体" w:hAnsi="宋体" w:eastAsia="宋体" w:cs="宋体"/>
          <w:color w:val="000000"/>
          <w:sz w:val="24"/>
          <w:szCs w:val="24"/>
          <w:highlight w:val="none"/>
          <w:lang w:bidi="ar"/>
        </w:rPr>
      </w:r>
      <w:r/>
    </w:p>
    <w:p>
      <w:pPr>
        <w:pStyle w:val="740"/>
        <w:ind w:firstLine="480"/>
        <w:spacing w:line="360" w:lineRule="auto"/>
        <w:shd w:val="clear" w:color="auto" w:fill="auto"/>
        <w:widowControl/>
        <w:tabs>
          <w:tab w:val="left" w:pos="540" w:leader="none"/>
          <w:tab w:val="left" w:pos="567" w:leader="none"/>
        </w:tabs>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（1）投标（响应）报价低于全部通过符合性审查供应商投标（响应）报价平均值50%的，即投标（响应）报价〈全部通过符合性审查供应商投标（响应）报价平均值×50%；</w:t>
      </w:r>
      <w:r>
        <w:rPr>
          <w:rFonts w:hint="eastAsia" w:ascii="宋体" w:hAnsi="宋体" w:eastAsia="宋体" w:cs="宋体"/>
          <w:color w:val="000000"/>
          <w:sz w:val="24"/>
          <w:szCs w:val="24"/>
          <w:highlight w:val="none"/>
          <w:lang w:bidi="ar"/>
        </w:rPr>
      </w:r>
      <w:r/>
    </w:p>
    <w:p>
      <w:pPr>
        <w:pStyle w:val="740"/>
        <w:ind w:firstLine="480"/>
        <w:spacing w:line="360" w:lineRule="auto"/>
        <w:shd w:val="clear" w:color="auto" w:fill="auto"/>
        <w:widowControl/>
        <w:tabs>
          <w:tab w:val="left" w:pos="540" w:leader="none"/>
          <w:tab w:val="left" w:pos="567" w:leader="none"/>
        </w:tabs>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（2）投标（响应）报价低于通过符合性审查的次低报价供应商投标（响应）报价50%的，即投标（响应）报价〈通过符合性审查的次低报价供应商投标（响应）报价×50%；</w:t>
      </w:r>
      <w:r>
        <w:rPr>
          <w:rFonts w:hint="eastAsia" w:ascii="宋体" w:hAnsi="宋体" w:eastAsia="宋体" w:cs="宋体"/>
          <w:color w:val="000000"/>
          <w:sz w:val="24"/>
          <w:szCs w:val="24"/>
          <w:highlight w:val="none"/>
          <w:lang w:bidi="ar"/>
        </w:rPr>
      </w:r>
      <w:r/>
    </w:p>
    <w:p>
      <w:pPr>
        <w:pStyle w:val="740"/>
        <w:ind w:firstLine="480"/>
        <w:spacing w:line="360" w:lineRule="auto"/>
        <w:shd w:val="clear" w:color="auto" w:fill="auto"/>
        <w:widowControl/>
        <w:tabs>
          <w:tab w:val="left" w:pos="540" w:leader="none"/>
          <w:tab w:val="left" w:pos="567" w:leader="none"/>
        </w:tabs>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（3）投标报价低于采购项目最高限价45%的，即投标报价＜采购项目最高限价×45%；</w:t>
      </w:r>
      <w:r>
        <w:rPr>
          <w:rFonts w:hint="eastAsia" w:ascii="宋体" w:hAnsi="宋体" w:eastAsia="宋体" w:cs="宋体"/>
          <w:color w:val="000000"/>
          <w:sz w:val="24"/>
          <w:szCs w:val="24"/>
          <w:highlight w:val="none"/>
          <w:lang w:bidi="ar"/>
        </w:rPr>
      </w:r>
      <w:r/>
    </w:p>
    <w:p>
      <w:pPr>
        <w:pStyle w:val="740"/>
        <w:ind w:firstLine="480"/>
        <w:spacing w:line="360" w:lineRule="auto"/>
        <w:shd w:val="clear" w:color="auto" w:fill="auto"/>
        <w:widowControl/>
        <w:tabs>
          <w:tab w:val="left" w:pos="540" w:leader="none"/>
          <w:tab w:val="left" w:pos="567" w:leader="none"/>
        </w:tabs>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（4）评标委员会认定的供应商报价过低、有可能影响产品质量或者不能诚信履约的其他情形。</w:t>
      </w:r>
      <w:r>
        <w:rPr>
          <w:rFonts w:hint="eastAsia" w:ascii="宋体" w:hAnsi="宋体" w:eastAsia="宋体" w:cs="宋体"/>
          <w:color w:val="000000"/>
          <w:sz w:val="24"/>
          <w:szCs w:val="24"/>
          <w:highlight w:val="none"/>
          <w:lang w:bidi="ar"/>
        </w:rPr>
      </w:r>
      <w:r/>
    </w:p>
    <w:p>
      <w:pPr>
        <w:pStyle w:val="740"/>
        <w:ind w:firstLine="410"/>
        <w:spacing w:line="360" w:lineRule="auto"/>
        <w:shd w:val="clear" w:color="auto" w:fill="auto"/>
        <w:rPr>
          <w:rFonts w:hint="eastAsia" w:ascii="宋体" w:hAnsi="宋体" w:eastAsia="宋体" w:cs="宋体"/>
          <w:b/>
          <w:bCs/>
          <w:color w:val="000000"/>
          <w:sz w:val="24"/>
          <w:szCs w:val="24"/>
          <w:highlight w:val="none"/>
        </w:rPr>
        <w:outlineLvl w:val="0"/>
      </w:pPr>
      <w:r>
        <w:rPr>
          <w:rFonts w:hint="eastAsia" w:ascii="宋体" w:hAnsi="宋体" w:eastAsia="宋体" w:cs="宋体"/>
          <w:color w:val="000000"/>
          <w:sz w:val="24"/>
          <w:szCs w:val="24"/>
          <w:highlight w:val="none"/>
          <w:lang w:bidi="ar"/>
        </w:rPr>
        <w:t xml:space="preserve">23.6.2启动异常低价投标审查后，评标委员会应当要求相关供应商在评标现场合理的时间内，提供项目具体成本测算等与报价合理性相关的书面说明材料及相关证明材料，对投标价格作出解释，包括但不限于原材料成本、人工成本、制造费用等；评审委员会依投标（响应）供应商不能提供书面说明、证明材料，或者提供的书面说明、证明材料不能证明其 报价合理性的，评审委员会应当将其作为无效投标（响应）处理。由评标委员会根据专业经验，参考同类项目中标（</w:t>
      </w:r>
      <w:r>
        <w:rPr>
          <w:rFonts w:hint="eastAsia" w:ascii="宋体" w:hAnsi="宋体" w:eastAsia="宋体" w:cs="宋体"/>
          <w:color w:val="000000"/>
          <w:sz w:val="24"/>
          <w:szCs w:val="24"/>
          <w:highlight w:val="none"/>
          <w:lang w:eastAsia="zh-CN" w:bidi="ar"/>
        </w:rPr>
        <w:t xml:space="preserve">中标</w:t>
      </w:r>
      <w:r>
        <w:rPr>
          <w:rFonts w:hint="eastAsia" w:ascii="宋体" w:hAnsi="宋体" w:eastAsia="宋体" w:cs="宋体"/>
          <w:color w:val="000000"/>
          <w:sz w:val="24"/>
          <w:szCs w:val="24"/>
          <w:highlight w:val="none"/>
          <w:lang w:bidi="ar"/>
        </w:rPr>
        <w:t xml:space="preserve">）价格、类似产品市场价格水平、行业人工费用标准、国家有关部门指导行业协会发布的行业平均成本等情况，对报价合理性进行判断。投标供应商不提供书面说明、证明材料，或者提供的书面说明、证明材料不能证明其报价合理性的，评标委员会应当将其作为无效投标处理。审查相关情况应当在评标报告中进行记录。</w:t>
      </w:r>
      <w:r>
        <w:rPr>
          <w:rFonts w:hint="eastAsia" w:ascii="宋体" w:hAnsi="宋体" w:eastAsia="宋体" w:cs="宋体"/>
          <w:b/>
          <w:bCs/>
          <w:color w:val="000000"/>
          <w:sz w:val="24"/>
          <w:szCs w:val="24"/>
          <w:highlight w:val="none"/>
        </w:rPr>
      </w:r>
      <w:r/>
    </w:p>
    <w:p>
      <w:pPr>
        <w:pStyle w:val="740"/>
        <w:ind w:firstLine="420"/>
        <w:spacing w:line="360" w:lineRule="auto"/>
        <w:shd w:val="clear" w:color="auto" w:fill="auto"/>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23.7除上述情形外，对电子投标文件的判定，只依据电子投标文件本身，不依靠开标后的任何外来证明。</w:t>
      </w:r>
      <w:r>
        <w:rPr>
          <w:rFonts w:hint="eastAsia" w:ascii="宋体" w:hAnsi="宋体" w:eastAsia="宋体" w:cs="宋体"/>
          <w:color w:val="000000"/>
          <w:sz w:val="24"/>
          <w:szCs w:val="24"/>
          <w:highlight w:val="none"/>
        </w:rPr>
      </w:r>
      <w:r/>
    </w:p>
    <w:p>
      <w:pPr>
        <w:pStyle w:val="740"/>
        <w:spacing w:line="360" w:lineRule="auto"/>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24.投标的澄清</w:t>
      </w:r>
      <w:r>
        <w:rPr>
          <w:rFonts w:hint="eastAsia" w:ascii="宋体" w:hAnsi="宋体" w:eastAsia="宋体" w:cs="宋体"/>
          <w:b/>
          <w:color w:val="000000"/>
          <w:sz w:val="24"/>
          <w:szCs w:val="24"/>
          <w:highlight w:val="none"/>
        </w:rPr>
      </w:r>
      <w:r/>
    </w:p>
    <w:p>
      <w:pPr>
        <w:pStyle w:val="92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4</w:t>
      </w:r>
      <w:r>
        <w:rPr>
          <w:rFonts w:hint="eastAsia" w:ascii="宋体" w:hAnsi="宋体" w:eastAsia="宋体" w:cs="宋体"/>
          <w:color w:val="000000"/>
          <w:sz w:val="24"/>
          <w:szCs w:val="24"/>
          <w:highlight w:val="none"/>
        </w:rPr>
        <w:t xml:space="preserve">.1对于投标文件中含义不明确、同类问题表述不一致或者有明显文字和计算错误的内容，评标委员会应当以书面形式要求投标人作出必要的澄清、说明或者补正。</w:t>
      </w:r>
      <w:r>
        <w:rPr>
          <w:rFonts w:hint="eastAsia" w:ascii="宋体" w:hAnsi="宋体" w:eastAsia="宋体" w:cs="宋体"/>
          <w:color w:val="000000"/>
          <w:sz w:val="24"/>
          <w:szCs w:val="24"/>
          <w:highlight w:val="none"/>
        </w:rPr>
      </w:r>
      <w:r/>
    </w:p>
    <w:p>
      <w:pPr>
        <w:pStyle w:val="92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4</w:t>
      </w:r>
      <w:r>
        <w:rPr>
          <w:rFonts w:hint="eastAsia" w:ascii="宋体" w:hAnsi="宋体" w:eastAsia="宋体" w:cs="宋体"/>
          <w:color w:val="000000"/>
          <w:sz w:val="24"/>
          <w:szCs w:val="24"/>
          <w:highlight w:val="none"/>
        </w:rPr>
        <w:t xml:space="preserve">.2投标人的澄清、说明或者补正应当采用书面形式，并加盖</w:t>
      </w:r>
      <w:r>
        <w:rPr>
          <w:rFonts w:hint="eastAsia" w:ascii="宋体" w:hAnsi="宋体" w:eastAsia="宋体" w:cs="宋体"/>
          <w:color w:val="000000"/>
          <w:sz w:val="24"/>
          <w:szCs w:val="24"/>
          <w:highlight w:val="none"/>
          <w:lang w:val="en-US"/>
        </w:rPr>
        <w:t xml:space="preserve">其单位电子</w:t>
      </w:r>
      <w:r>
        <w:rPr>
          <w:rFonts w:hint="eastAsia" w:ascii="宋体" w:hAnsi="宋体" w:eastAsia="宋体" w:cs="宋体"/>
          <w:color w:val="000000"/>
          <w:sz w:val="24"/>
          <w:szCs w:val="24"/>
          <w:highlight w:val="none"/>
        </w:rPr>
        <w:t xml:space="preserve">公章。投标人的澄清、说明或者补正不得超出投标文件的范围或者改变投标文件的实质性内容。</w:t>
      </w:r>
      <w:r>
        <w:rPr>
          <w:rFonts w:hint="eastAsia" w:ascii="宋体" w:hAnsi="宋体" w:eastAsia="宋体" w:cs="宋体"/>
          <w:color w:val="000000"/>
          <w:sz w:val="24"/>
          <w:szCs w:val="24"/>
          <w:highlight w:val="none"/>
        </w:rPr>
      </w:r>
      <w:r/>
    </w:p>
    <w:p>
      <w:pPr>
        <w:pStyle w:val="920"/>
        <w:ind w:firstLine="422"/>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rPr>
        <w:t xml:space="preserve">此处规定时间的计算以系统中的倒计时间为准，</w:t>
      </w:r>
      <w:r>
        <w:rPr>
          <w:rFonts w:hint="eastAsia" w:ascii="宋体" w:hAnsi="宋体" w:eastAsia="宋体" w:cs="宋体"/>
          <w:color w:val="000000"/>
          <w:sz w:val="24"/>
          <w:szCs w:val="24"/>
          <w:highlight w:val="none"/>
        </w:rPr>
        <w:t xml:space="preserve">供应商应随时保持系统在线，如因供应商自身原因未在规定时间内提交澄清确认资料的，导致的不利后果由供应商自行承担。</w:t>
      </w:r>
      <w:r>
        <w:rPr>
          <w:rFonts w:hint="eastAsia" w:ascii="宋体" w:hAnsi="宋体" w:eastAsia="宋体" w:cs="宋体"/>
          <w:color w:val="000000"/>
          <w:sz w:val="24"/>
          <w:szCs w:val="24"/>
          <w:highlight w:val="none"/>
        </w:rPr>
      </w:r>
      <w:r/>
    </w:p>
    <w:p>
      <w:pPr>
        <w:pStyle w:val="740"/>
        <w:spacing w:line="360" w:lineRule="auto"/>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25.废标</w:t>
      </w:r>
      <w:r>
        <w:rPr>
          <w:rFonts w:hint="eastAsia" w:ascii="宋体" w:hAnsi="宋体" w:eastAsia="宋体" w:cs="宋体"/>
          <w:b/>
          <w:color w:val="000000"/>
          <w:sz w:val="24"/>
          <w:szCs w:val="24"/>
          <w:highlight w:val="none"/>
        </w:rPr>
      </w:r>
      <w:r/>
    </w:p>
    <w:p>
      <w:pPr>
        <w:pStyle w:val="74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25.1在招标过程中，出现下列情况之一的，应予废标：</w:t>
      </w:r>
      <w:r>
        <w:rPr>
          <w:rFonts w:hint="eastAsia" w:ascii="宋体" w:hAnsi="宋体" w:eastAsia="宋体" w:cs="宋体"/>
          <w:color w:val="000000"/>
          <w:sz w:val="24"/>
          <w:szCs w:val="24"/>
          <w:highlight w:val="none"/>
        </w:rPr>
      </w:r>
      <w:r/>
    </w:p>
    <w:p>
      <w:pPr>
        <w:pStyle w:val="74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25.1.1符合专业条件的供应商或者对招标文件作实质响应的供应商不足三家的；</w:t>
      </w:r>
      <w:r>
        <w:rPr>
          <w:rFonts w:hint="eastAsia" w:ascii="宋体" w:hAnsi="宋体" w:eastAsia="宋体" w:cs="宋体"/>
          <w:color w:val="000000"/>
          <w:sz w:val="24"/>
          <w:szCs w:val="24"/>
          <w:highlight w:val="none"/>
        </w:rPr>
      </w:r>
      <w:r/>
    </w:p>
    <w:p>
      <w:pPr>
        <w:pStyle w:val="74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25.1.2出现影响采购公正的违法、违规行为的；</w:t>
      </w:r>
      <w:r>
        <w:rPr>
          <w:rFonts w:hint="eastAsia" w:ascii="宋体" w:hAnsi="宋体" w:eastAsia="宋体" w:cs="宋体"/>
          <w:color w:val="000000"/>
          <w:sz w:val="24"/>
          <w:szCs w:val="24"/>
          <w:highlight w:val="none"/>
        </w:rPr>
      </w:r>
      <w:r/>
    </w:p>
    <w:p>
      <w:pPr>
        <w:pStyle w:val="74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25.1.3投标人的报价均超过了采购预算，采购人不能支付的；</w:t>
      </w:r>
      <w:r>
        <w:rPr>
          <w:rFonts w:hint="eastAsia" w:ascii="宋体" w:hAnsi="宋体" w:eastAsia="宋体" w:cs="宋体"/>
          <w:color w:val="000000"/>
          <w:sz w:val="24"/>
          <w:szCs w:val="24"/>
          <w:highlight w:val="none"/>
        </w:rPr>
      </w:r>
      <w:r/>
    </w:p>
    <w:p>
      <w:pPr>
        <w:pStyle w:val="74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25.1.4因重大变故，采购任务取消的；</w:t>
      </w:r>
      <w:r>
        <w:rPr>
          <w:rFonts w:hint="eastAsia" w:ascii="宋体" w:hAnsi="宋体" w:eastAsia="宋体" w:cs="宋体"/>
          <w:color w:val="000000"/>
          <w:sz w:val="24"/>
          <w:szCs w:val="24"/>
          <w:highlight w:val="none"/>
        </w:rPr>
      </w:r>
      <w:r/>
    </w:p>
    <w:p>
      <w:pPr>
        <w:pStyle w:val="74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25.2废标后，采购代理机构将把废标的理由通知所有投标人。</w:t>
      </w:r>
      <w:r>
        <w:rPr>
          <w:rFonts w:hint="eastAsia" w:ascii="宋体" w:hAnsi="宋体" w:eastAsia="宋体" w:cs="宋体"/>
          <w:color w:val="000000"/>
          <w:sz w:val="24"/>
          <w:szCs w:val="24"/>
          <w:highlight w:val="none"/>
        </w:rPr>
      </w:r>
      <w:r/>
    </w:p>
    <w:p>
      <w:pPr>
        <w:pStyle w:val="740"/>
        <w:spacing w:line="360" w:lineRule="auto"/>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26.投标文件的评价和比较</w:t>
      </w:r>
      <w:r>
        <w:rPr>
          <w:rFonts w:hint="eastAsia" w:ascii="宋体" w:hAnsi="宋体" w:eastAsia="宋体" w:cs="宋体"/>
          <w:b/>
          <w:color w:val="000000"/>
          <w:sz w:val="24"/>
          <w:szCs w:val="24"/>
          <w:highlight w:val="none"/>
        </w:rPr>
      </w:r>
      <w:r/>
    </w:p>
    <w:p>
      <w:pPr>
        <w:pStyle w:val="916"/>
        <w:ind w:left="0"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26.1评标委员会将仅对按照本须知有关规定确定为实质上响应招标文件要求的投标文件进行评价和比较。</w:t>
      </w:r>
      <w:r>
        <w:rPr>
          <w:rFonts w:hint="eastAsia" w:ascii="宋体" w:hAnsi="宋体" w:eastAsia="宋体" w:cs="宋体"/>
          <w:color w:val="000000"/>
          <w:sz w:val="24"/>
          <w:szCs w:val="24"/>
          <w:highlight w:val="none"/>
        </w:rPr>
      </w:r>
      <w:r/>
    </w:p>
    <w:p>
      <w:pPr>
        <w:pStyle w:val="74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26.2评价和比较采用综合评分法，即指投标文件满足招标文件全部实质性要求，且按照评审因素的量化指标评审得分最高的投标人为排名第一的中标候选人的评标方法。</w:t>
      </w:r>
      <w:r>
        <w:rPr>
          <w:rFonts w:hint="eastAsia" w:ascii="宋体" w:hAnsi="宋体" w:eastAsia="宋体" w:cs="宋体"/>
          <w:color w:val="000000"/>
          <w:sz w:val="24"/>
          <w:szCs w:val="24"/>
          <w:highlight w:val="none"/>
        </w:rPr>
      </w:r>
      <w:r/>
    </w:p>
    <w:p>
      <w:pPr>
        <w:pStyle w:val="74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评标委员会严格按照招标文件的要求、条件、评分标准，对投标单位所提供货物或服务的先进性、可靠性、售后服务承诺、质量保证承诺等实质性响应内容进行比较报价，同时考虑以下因素：</w:t>
      </w:r>
      <w:r>
        <w:rPr>
          <w:rFonts w:hint="eastAsia" w:ascii="宋体" w:hAnsi="宋体" w:eastAsia="宋体" w:cs="宋体"/>
          <w:color w:val="000000"/>
          <w:sz w:val="24"/>
          <w:szCs w:val="24"/>
          <w:highlight w:val="none"/>
        </w:rPr>
      </w:r>
      <w:r/>
    </w:p>
    <w:p>
      <w:pPr>
        <w:pStyle w:val="74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26.2.1投标者的资信情况和履约能力；</w:t>
      </w:r>
      <w:r>
        <w:rPr>
          <w:rFonts w:hint="eastAsia" w:ascii="宋体" w:hAnsi="宋体" w:eastAsia="宋体" w:cs="宋体"/>
          <w:color w:val="000000"/>
          <w:sz w:val="24"/>
          <w:szCs w:val="24"/>
          <w:highlight w:val="none"/>
        </w:rPr>
      </w:r>
      <w:r/>
    </w:p>
    <w:p>
      <w:pPr>
        <w:pStyle w:val="74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26.2.2投标者提供的其他优惠条件；</w:t>
      </w:r>
      <w:r>
        <w:rPr>
          <w:rFonts w:hint="eastAsia" w:ascii="宋体" w:hAnsi="宋体" w:eastAsia="宋体" w:cs="宋体"/>
          <w:color w:val="000000"/>
          <w:sz w:val="24"/>
          <w:szCs w:val="24"/>
          <w:highlight w:val="none"/>
        </w:rPr>
      </w:r>
      <w:r/>
    </w:p>
    <w:p>
      <w:pPr>
        <w:pStyle w:val="74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26.3最低的投标报价或最高的折扣比例是中标的重要条件，但不是唯一条件。</w:t>
      </w:r>
      <w:r>
        <w:rPr>
          <w:rFonts w:hint="eastAsia" w:ascii="宋体" w:hAnsi="宋体" w:eastAsia="宋体" w:cs="宋体"/>
          <w:color w:val="000000"/>
          <w:sz w:val="24"/>
          <w:szCs w:val="24"/>
          <w:highlight w:val="none"/>
        </w:rPr>
      </w:r>
      <w:r/>
    </w:p>
    <w:p>
      <w:pPr>
        <w:pStyle w:val="740"/>
        <w:spacing w:line="360" w:lineRule="auto"/>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G授予合同</w:t>
      </w:r>
      <w:r>
        <w:rPr>
          <w:rFonts w:hint="eastAsia" w:ascii="宋体" w:hAnsi="宋体" w:eastAsia="宋体" w:cs="宋体"/>
          <w:b/>
          <w:color w:val="000000"/>
          <w:sz w:val="24"/>
          <w:szCs w:val="24"/>
          <w:highlight w:val="none"/>
        </w:rPr>
      </w:r>
      <w:r/>
    </w:p>
    <w:p>
      <w:pPr>
        <w:pStyle w:val="740"/>
        <w:spacing w:line="360" w:lineRule="auto"/>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27.</w:t>
      </w:r>
      <w:r>
        <w:rPr>
          <w:rFonts w:hint="eastAsia" w:ascii="宋体" w:hAnsi="宋体" w:eastAsia="宋体" w:cs="宋体"/>
          <w:b/>
          <w:color w:val="000000"/>
          <w:sz w:val="24"/>
          <w:szCs w:val="24"/>
          <w:highlight w:val="none"/>
          <w:lang w:eastAsia="zh-CN"/>
        </w:rPr>
        <w:t xml:space="preserve">中标人</w:t>
      </w:r>
      <w:r>
        <w:rPr>
          <w:rFonts w:hint="eastAsia" w:ascii="宋体" w:hAnsi="宋体" w:eastAsia="宋体" w:cs="宋体"/>
          <w:b/>
          <w:color w:val="000000"/>
          <w:sz w:val="24"/>
          <w:szCs w:val="24"/>
          <w:highlight w:val="none"/>
        </w:rPr>
        <w:t xml:space="preserve">的确认</w:t>
      </w:r>
      <w:r>
        <w:rPr>
          <w:rFonts w:hint="eastAsia" w:ascii="宋体" w:hAnsi="宋体" w:eastAsia="宋体" w:cs="宋体"/>
          <w:b/>
          <w:color w:val="000000"/>
          <w:sz w:val="24"/>
          <w:szCs w:val="24"/>
          <w:highlight w:val="none"/>
        </w:rPr>
      </w:r>
      <w:r/>
    </w:p>
    <w:p>
      <w:pPr>
        <w:pStyle w:val="740"/>
        <w:ind w:firstLine="42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27.1由招标人在评审报告推荐的中标候选人中按顺序确定中标供应商。逾期未确认，视同确定排名第一的中标候选人为中标供应商。</w:t>
      </w:r>
      <w:r>
        <w:rPr>
          <w:rFonts w:hint="eastAsia" w:ascii="宋体" w:hAnsi="宋体" w:eastAsia="宋体" w:cs="宋体"/>
          <w:color w:val="000000"/>
          <w:sz w:val="24"/>
          <w:szCs w:val="24"/>
          <w:highlight w:val="none"/>
        </w:rPr>
      </w:r>
      <w:r/>
    </w:p>
    <w:p>
      <w:pPr>
        <w:pStyle w:val="740"/>
        <w:ind w:firstLine="42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采购代理机构将在规定的时间内将中标结果在相关媒体上予以公告。各投标人如对公告结果有异议，应在中标公告期满后七个工作日内，以书面形式向采购代理机构提出质疑，同时该质疑应有投标人法定代表人或参加投标的代理人签署。采购代理机构将在收到经投标人法定代表人或参加投标的代理人签署的书面质疑后七个工作日内，对质疑内容作出答复。如投标人未在中标公告期满后七个工作日内向采购代理机构提出质疑或质疑未经投标人法定代表人或参加投标的代理人签署，采购代理机构有权对该质疑不予答复。</w:t>
      </w:r>
      <w:r>
        <w:rPr>
          <w:rFonts w:hint="eastAsia" w:ascii="宋体" w:hAnsi="宋体" w:eastAsia="宋体" w:cs="宋体"/>
          <w:color w:val="000000"/>
          <w:sz w:val="24"/>
          <w:szCs w:val="24"/>
          <w:highlight w:val="none"/>
        </w:rPr>
      </w:r>
      <w:r/>
    </w:p>
    <w:p>
      <w:pPr>
        <w:pStyle w:val="740"/>
        <w:spacing w:line="360" w:lineRule="auto"/>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28.合同授予标准</w:t>
      </w:r>
      <w:r>
        <w:rPr>
          <w:rFonts w:hint="eastAsia" w:ascii="宋体" w:hAnsi="宋体" w:eastAsia="宋体" w:cs="宋体"/>
          <w:b/>
          <w:color w:val="000000"/>
          <w:sz w:val="24"/>
          <w:szCs w:val="24"/>
          <w:highlight w:val="none"/>
        </w:rPr>
      </w:r>
      <w:r/>
    </w:p>
    <w:p>
      <w:pPr>
        <w:pStyle w:val="916"/>
        <w:ind w:left="0"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28.1采购人将把合同授予其投标文件在实质上响应招标文件要求和按本须知规定评选出的投标人。确定为中标的投标人必须具有实施本合同的能力和资源。</w:t>
      </w:r>
      <w:r>
        <w:rPr>
          <w:rFonts w:hint="eastAsia" w:ascii="宋体" w:hAnsi="宋体" w:eastAsia="宋体" w:cs="宋体"/>
          <w:color w:val="000000"/>
          <w:sz w:val="24"/>
          <w:szCs w:val="24"/>
          <w:highlight w:val="none"/>
        </w:rPr>
      </w:r>
      <w:r/>
    </w:p>
    <w:p>
      <w:pPr>
        <w:pStyle w:val="740"/>
        <w:spacing w:line="360" w:lineRule="auto"/>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29.中标通知书</w:t>
      </w:r>
      <w:r>
        <w:rPr>
          <w:rFonts w:hint="eastAsia" w:ascii="宋体" w:hAnsi="宋体" w:eastAsia="宋体" w:cs="宋体"/>
          <w:b/>
          <w:color w:val="000000"/>
          <w:sz w:val="24"/>
          <w:szCs w:val="24"/>
          <w:highlight w:val="none"/>
        </w:rPr>
      </w:r>
      <w:r/>
    </w:p>
    <w:p>
      <w:pPr>
        <w:pStyle w:val="920"/>
        <w:ind w:firstLine="420"/>
        <w:spacing w:line="360" w:lineRule="auto"/>
        <w:shd w:val="clear" w:color="auto" w:fill="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lang w:val="en-US"/>
        </w:rPr>
        <w:t xml:space="preserve">29</w:t>
      </w:r>
      <w:r>
        <w:rPr>
          <w:rFonts w:hint="eastAsia" w:ascii="宋体" w:hAnsi="宋体" w:eastAsia="宋体" w:cs="宋体"/>
          <w:color w:val="000000"/>
          <w:sz w:val="24"/>
          <w:szCs w:val="24"/>
          <w:highlight w:val="none"/>
        </w:rPr>
        <w:t xml:space="preserve">.1确定出中标人后，采购代理机构在法定时间内向中标人发出中标通知书。</w:t>
      </w:r>
      <w:r>
        <w:rPr>
          <w:rFonts w:hint="eastAsia" w:ascii="宋体" w:hAnsi="宋体" w:eastAsia="宋体" w:cs="宋体"/>
          <w:b/>
          <w:color w:val="000000"/>
          <w:sz w:val="24"/>
          <w:szCs w:val="24"/>
          <w:highlight w:val="none"/>
        </w:rPr>
        <w:t xml:space="preserve">请中标人在中标结果公告届满之日起30日内,使用CA证书登录“苏采云”系统及时下载中标通知书。</w:t>
      </w:r>
      <w:r>
        <w:rPr>
          <w:rFonts w:hint="eastAsia" w:ascii="宋体" w:hAnsi="宋体" w:eastAsia="宋体" w:cs="宋体"/>
          <w:color w:val="000000"/>
          <w:sz w:val="24"/>
          <w:szCs w:val="24"/>
          <w:highlight w:val="none"/>
        </w:rPr>
        <w:t xml:space="preserve">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b/>
          <w:color w:val="000000"/>
          <w:sz w:val="24"/>
          <w:szCs w:val="24"/>
          <w:highlight w:val="none"/>
        </w:rPr>
      </w:r>
      <w:r/>
    </w:p>
    <w:p>
      <w:pPr>
        <w:pStyle w:val="92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rPr>
        <w:t xml:space="preserve">29</w:t>
      </w:r>
      <w:r>
        <w:rPr>
          <w:rFonts w:hint="eastAsia" w:ascii="宋体" w:hAnsi="宋体" w:eastAsia="宋体" w:cs="宋体"/>
          <w:color w:val="000000"/>
          <w:sz w:val="24"/>
          <w:szCs w:val="24"/>
          <w:highlight w:val="none"/>
        </w:rPr>
        <w:t xml:space="preserve">.2中标通知书将成为合同的组成部分，对采购人和中标人具有同等法律效力。</w:t>
      </w:r>
      <w:r>
        <w:rPr>
          <w:rFonts w:hint="eastAsia" w:ascii="宋体" w:hAnsi="宋体" w:eastAsia="宋体" w:cs="宋体"/>
          <w:color w:val="000000"/>
          <w:sz w:val="24"/>
          <w:szCs w:val="24"/>
          <w:highlight w:val="none"/>
        </w:rPr>
      </w:r>
      <w:r/>
    </w:p>
    <w:p>
      <w:pPr>
        <w:pStyle w:val="92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rPr>
        <w:t xml:space="preserve">29</w:t>
      </w:r>
      <w:r>
        <w:rPr>
          <w:rFonts w:hint="eastAsia" w:ascii="宋体" w:hAnsi="宋体" w:eastAsia="宋体" w:cs="宋体"/>
          <w:color w:val="000000"/>
          <w:sz w:val="24"/>
          <w:szCs w:val="24"/>
          <w:highlight w:val="none"/>
        </w:rPr>
        <w:t xml:space="preserve">.3中标通知书发出后，采购人不得违法改变中标结果，中标人无正当理由不得放弃中标。</w:t>
      </w:r>
      <w:r>
        <w:rPr>
          <w:rFonts w:hint="eastAsia" w:ascii="宋体" w:hAnsi="宋体" w:eastAsia="宋体" w:cs="宋体"/>
          <w:color w:val="000000"/>
          <w:sz w:val="24"/>
          <w:szCs w:val="24"/>
          <w:highlight w:val="none"/>
        </w:rPr>
      </w:r>
      <w:r/>
    </w:p>
    <w:p>
      <w:pPr>
        <w:pStyle w:val="916"/>
        <w:ind w:left="0"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29.4采购人或采购代理机构对未</w:t>
      </w: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不承担解释未中标原因的义务。</w:t>
      </w:r>
      <w:r>
        <w:rPr>
          <w:rFonts w:hint="eastAsia" w:ascii="宋体" w:hAnsi="宋体" w:eastAsia="宋体" w:cs="宋体"/>
          <w:color w:val="000000"/>
          <w:sz w:val="24"/>
          <w:szCs w:val="24"/>
          <w:highlight w:val="none"/>
        </w:rPr>
      </w:r>
      <w:r/>
    </w:p>
    <w:p>
      <w:pPr>
        <w:pStyle w:val="740"/>
        <w:spacing w:line="360" w:lineRule="auto"/>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30.合同的签订</w:t>
      </w:r>
      <w:r>
        <w:rPr>
          <w:rFonts w:hint="eastAsia" w:ascii="宋体" w:hAnsi="宋体" w:eastAsia="宋体" w:cs="宋体"/>
          <w:b/>
          <w:color w:val="000000"/>
          <w:sz w:val="24"/>
          <w:szCs w:val="24"/>
          <w:highlight w:val="none"/>
        </w:rPr>
      </w:r>
      <w:r/>
    </w:p>
    <w:p>
      <w:pPr>
        <w:pStyle w:val="92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rPr>
        <w:t xml:space="preserve">0</w:t>
      </w:r>
      <w:r>
        <w:rPr>
          <w:rFonts w:hint="eastAsia" w:ascii="宋体" w:hAnsi="宋体" w:eastAsia="宋体" w:cs="宋体"/>
          <w:color w:val="000000"/>
          <w:sz w:val="24"/>
          <w:szCs w:val="24"/>
          <w:highlight w:val="none"/>
        </w:rPr>
        <w:t xml:space="preserve">.1 按照《关于印发&lt;苏州市政府采购促进中小企业发展实施意见&gt;的通知》（苏财购〔2022〕16号）文件精神，采购人与中标人原则上应当在中标通知书发出之日起十五日内，按照招标文件及投标文件确定的事项签订政府采购合同。</w:t>
      </w:r>
      <w:r>
        <w:rPr>
          <w:rFonts w:hint="eastAsia" w:ascii="宋体" w:hAnsi="宋体" w:eastAsia="宋体" w:cs="宋体"/>
          <w:color w:val="000000"/>
          <w:sz w:val="24"/>
          <w:szCs w:val="24"/>
          <w:highlight w:val="none"/>
        </w:rPr>
      </w:r>
      <w:r/>
    </w:p>
    <w:p>
      <w:pPr>
        <w:pStyle w:val="920"/>
        <w:ind w:firstLine="420"/>
        <w:spacing w:line="360" w:lineRule="auto"/>
        <w:shd w:val="clear" w:color="auto" w:fill="auto"/>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rPr>
        <w:t xml:space="preserve">0</w:t>
      </w:r>
      <w:r>
        <w:rPr>
          <w:rFonts w:hint="eastAsia" w:ascii="宋体" w:hAnsi="宋体" w:eastAsia="宋体" w:cs="宋体"/>
          <w:color w:val="000000"/>
          <w:sz w:val="24"/>
          <w:szCs w:val="24"/>
          <w:highlight w:val="none"/>
        </w:rPr>
        <w:t xml:space="preserve">.2 </w:t>
      </w:r>
      <w:r>
        <w:rPr>
          <w:rFonts w:hint="eastAsia" w:ascii="宋体" w:hAnsi="宋体" w:eastAsia="宋体" w:cs="宋体"/>
          <w:color w:val="000000"/>
          <w:sz w:val="24"/>
          <w:szCs w:val="24"/>
          <w:highlight w:val="none"/>
          <w:lang w:val="en-US"/>
        </w:rPr>
        <w:t xml:space="preserve">采购人与中标人所签订的合同不得对招标文件确定的事项和中标人投标文件作实质性修改，采购人不得向中标人提出任何不合理的要求作为签订合同的条件。</w:t>
      </w:r>
      <w:r>
        <w:rPr>
          <w:rFonts w:hint="eastAsia" w:ascii="宋体" w:hAnsi="宋体" w:eastAsia="宋体" w:cs="宋体"/>
          <w:color w:val="000000"/>
          <w:sz w:val="24"/>
          <w:szCs w:val="24"/>
          <w:highlight w:val="none"/>
          <w:lang w:val="en-US"/>
        </w:rPr>
      </w:r>
      <w:r/>
    </w:p>
    <w:p>
      <w:pPr>
        <w:pStyle w:val="92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rPr>
        <w:t xml:space="preserve">0</w:t>
      </w:r>
      <w:r>
        <w:rPr>
          <w:rFonts w:hint="eastAsia" w:ascii="宋体" w:hAnsi="宋体" w:eastAsia="宋体" w:cs="宋体"/>
          <w:color w:val="000000"/>
          <w:sz w:val="24"/>
          <w:szCs w:val="24"/>
          <w:highlight w:val="none"/>
        </w:rPr>
        <w:t xml:space="preserve">.3招标文件、中标人的投标文件及招标过程中有关澄清、承诺文件均应作为合同附件。</w:t>
      </w:r>
      <w:r>
        <w:rPr>
          <w:rFonts w:hint="eastAsia" w:ascii="宋体" w:hAnsi="宋体" w:eastAsia="宋体" w:cs="宋体"/>
          <w:color w:val="000000"/>
          <w:sz w:val="24"/>
          <w:szCs w:val="24"/>
          <w:highlight w:val="none"/>
        </w:rPr>
      </w:r>
      <w:r/>
    </w:p>
    <w:p>
      <w:pPr>
        <w:pStyle w:val="920"/>
        <w:ind w:firstLine="420"/>
        <w:spacing w:line="360" w:lineRule="auto"/>
        <w:shd w:val="clear" w:color="auto" w:fill="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rPr>
        <w:t xml:space="preserve">0</w:t>
      </w:r>
      <w:r>
        <w:rPr>
          <w:rFonts w:hint="eastAsia" w:ascii="宋体" w:hAnsi="宋体" w:eastAsia="宋体" w:cs="宋体"/>
          <w:color w:val="000000"/>
          <w:sz w:val="24"/>
          <w:szCs w:val="24"/>
          <w:highlight w:val="none"/>
        </w:rPr>
        <w:t xml:space="preserve">.4依据《政府采购促进中小企业发展管理办法》（财库〔2020〕46号）规定，依据本办法规定享受扶持政策获得政府采购合同的，小微企业不得将合同分包给大中型企业，中型企业不得将合同分包给大型企业。</w:t>
      </w:r>
      <w:r>
        <w:rPr>
          <w:rFonts w:hint="eastAsia" w:ascii="宋体" w:hAnsi="宋体" w:eastAsia="宋体" w:cs="宋体"/>
          <w:b/>
          <w:color w:val="000000"/>
          <w:sz w:val="24"/>
          <w:szCs w:val="24"/>
          <w:highlight w:val="none"/>
        </w:rPr>
      </w:r>
      <w:r/>
    </w:p>
    <w:p>
      <w:pPr>
        <w:pStyle w:val="92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rPr>
        <w:t xml:space="preserve">0</w:t>
      </w:r>
      <w:r>
        <w:rPr>
          <w:rFonts w:hint="eastAsia" w:ascii="宋体" w:hAnsi="宋体" w:eastAsia="宋体" w:cs="宋体"/>
          <w:color w:val="000000"/>
          <w:sz w:val="24"/>
          <w:szCs w:val="24"/>
          <w:highlight w:val="none"/>
        </w:rPr>
        <w:t xml:space="preserve">.5政府采购合同履行中，采购人需追加与合同标的相同货物、工程或者服务的，在不改变合同其他条款的前提下，可以与中标人协商签订补充合同，但所有补充合同的采购金额不得超过原合同采购金额的10%。</w:t>
      </w:r>
      <w:r>
        <w:rPr>
          <w:rFonts w:hint="eastAsia" w:ascii="宋体" w:hAnsi="宋体" w:eastAsia="宋体" w:cs="宋体"/>
          <w:color w:val="000000"/>
          <w:sz w:val="24"/>
          <w:szCs w:val="24"/>
          <w:highlight w:val="none"/>
        </w:rPr>
      </w:r>
      <w:r/>
    </w:p>
    <w:p>
      <w:pPr>
        <w:pStyle w:val="92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30.6中标或者</w:t>
      </w:r>
      <w:r>
        <w:rPr>
          <w:rFonts w:hint="eastAsia" w:ascii="宋体" w:hAnsi="宋体" w:eastAsia="宋体" w:cs="宋体"/>
          <w:color w:val="000000"/>
          <w:sz w:val="24"/>
          <w:szCs w:val="24"/>
          <w:highlight w:val="none"/>
          <w:lang w:eastAsia="zh-CN"/>
        </w:rPr>
        <w:t xml:space="preserve">中标</w:t>
      </w:r>
      <w:r>
        <w:rPr>
          <w:rFonts w:hint="eastAsia" w:ascii="宋体" w:hAnsi="宋体" w:eastAsia="宋体" w:cs="宋体"/>
          <w:color w:val="000000"/>
          <w:sz w:val="24"/>
          <w:szCs w:val="24"/>
          <w:highlight w:val="none"/>
        </w:rPr>
        <w:t xml:space="preserve">供应商拒绝与招标人签订合同的，招标人可以按照评审报告推荐的中标或者</w:t>
      </w:r>
      <w:r>
        <w:rPr>
          <w:rFonts w:hint="eastAsia" w:ascii="宋体" w:hAnsi="宋体" w:eastAsia="宋体" w:cs="宋体"/>
          <w:color w:val="000000"/>
          <w:sz w:val="24"/>
          <w:szCs w:val="24"/>
          <w:highlight w:val="none"/>
          <w:lang w:eastAsia="zh-CN"/>
        </w:rPr>
        <w:t xml:space="preserve">中标</w:t>
      </w:r>
      <w:r>
        <w:rPr>
          <w:rFonts w:hint="eastAsia" w:ascii="宋体" w:hAnsi="宋体" w:eastAsia="宋体" w:cs="宋体"/>
          <w:color w:val="000000"/>
          <w:sz w:val="24"/>
          <w:szCs w:val="24"/>
          <w:highlight w:val="none"/>
        </w:rPr>
        <w:t xml:space="preserve">候选人名单排序，确定下一候选人为中标或者</w:t>
      </w:r>
      <w:r>
        <w:rPr>
          <w:rFonts w:hint="eastAsia" w:ascii="宋体" w:hAnsi="宋体" w:eastAsia="宋体" w:cs="宋体"/>
          <w:color w:val="000000"/>
          <w:sz w:val="24"/>
          <w:szCs w:val="24"/>
          <w:highlight w:val="none"/>
          <w:lang w:eastAsia="zh-CN"/>
        </w:rPr>
        <w:t xml:space="preserve">中标</w:t>
      </w:r>
      <w:r>
        <w:rPr>
          <w:rFonts w:hint="eastAsia" w:ascii="宋体" w:hAnsi="宋体" w:eastAsia="宋体" w:cs="宋体"/>
          <w:color w:val="000000"/>
          <w:sz w:val="24"/>
          <w:szCs w:val="24"/>
          <w:highlight w:val="none"/>
        </w:rPr>
        <w:t xml:space="preserve">供应商，也可以重新开展政府采购活动。</w:t>
      </w:r>
      <w:r>
        <w:rPr>
          <w:rFonts w:hint="eastAsia" w:ascii="宋体" w:hAnsi="宋体" w:eastAsia="宋体" w:cs="宋体"/>
          <w:color w:val="000000"/>
          <w:sz w:val="24"/>
          <w:szCs w:val="24"/>
          <w:highlight w:val="none"/>
        </w:rPr>
      </w:r>
      <w:r/>
    </w:p>
    <w:p>
      <w:pPr>
        <w:pStyle w:val="740"/>
        <w:spacing w:line="360" w:lineRule="auto"/>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31.履约保证金</w:t>
      </w:r>
      <w:r>
        <w:rPr>
          <w:rFonts w:hint="eastAsia" w:ascii="宋体" w:hAnsi="宋体" w:eastAsia="宋体" w:cs="宋体"/>
          <w:b/>
          <w:color w:val="000000"/>
          <w:sz w:val="24"/>
          <w:szCs w:val="24"/>
          <w:highlight w:val="none"/>
        </w:rPr>
      </w:r>
      <w:r/>
    </w:p>
    <w:p>
      <w:pPr>
        <w:pStyle w:val="916"/>
        <w:ind w:left="0"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31.1中标的投标单位应按前附表的规定提交履约保证金</w:t>
      </w:r>
      <w:r>
        <w:rPr>
          <w:rFonts w:hint="eastAsia" w:ascii="宋体" w:hAnsi="宋体" w:eastAsia="宋体" w:cs="宋体"/>
          <w:color w:val="000000"/>
          <w:sz w:val="24"/>
          <w:szCs w:val="24"/>
          <w:highlight w:val="none"/>
        </w:rPr>
      </w:r>
      <w:r/>
    </w:p>
    <w:p>
      <w:pPr>
        <w:pStyle w:val="74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31.2</w:t>
      </w: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在合同期满后且缺陷更正，并配合主管部门办理移交手续后，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退还履约保证金（无息）。如</w:t>
      </w: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对服务缺陷不予更正，</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有权另请其他单位更正，所发生的费用在履约保证金中扣除。合同期间</w:t>
      </w: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收到扣款通知后，还需在30个工作日内补足履约保证金，否则</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有权解除合同，由此造成的损失和责任由</w:t>
      </w: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rPr>
      </w:r>
      <w:r/>
    </w:p>
    <w:p>
      <w:pPr>
        <w:pStyle w:val="740"/>
        <w:spacing w:line="360" w:lineRule="auto"/>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H其他事项</w:t>
      </w:r>
      <w:r>
        <w:rPr>
          <w:rFonts w:hint="eastAsia" w:ascii="宋体" w:hAnsi="宋体" w:eastAsia="宋体" w:cs="宋体"/>
          <w:b/>
          <w:color w:val="000000"/>
          <w:sz w:val="24"/>
          <w:szCs w:val="24"/>
          <w:highlight w:val="none"/>
        </w:rPr>
      </w:r>
      <w:r/>
    </w:p>
    <w:p>
      <w:pPr>
        <w:pStyle w:val="740"/>
        <w:spacing w:line="360" w:lineRule="auto"/>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32.代理服务费</w:t>
      </w:r>
      <w:r>
        <w:rPr>
          <w:rFonts w:hint="eastAsia" w:ascii="宋体" w:hAnsi="宋体" w:eastAsia="宋体" w:cs="宋体"/>
          <w:b/>
          <w:color w:val="000000"/>
          <w:sz w:val="24"/>
          <w:szCs w:val="24"/>
          <w:highlight w:val="none"/>
        </w:rPr>
      </w:r>
      <w:r/>
    </w:p>
    <w:p>
      <w:pPr>
        <w:pStyle w:val="74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32.1见</w:t>
      </w:r>
      <w:r>
        <w:rPr>
          <w:rFonts w:hint="eastAsia" w:ascii="宋体" w:hAnsi="宋体" w:eastAsia="宋体" w:cs="宋体"/>
          <w:color w:val="000000"/>
          <w:sz w:val="24"/>
          <w:szCs w:val="24"/>
          <w:highlight w:val="none"/>
        </w:rPr>
        <w:t xml:space="preserve">投标须知前附表</w:t>
      </w:r>
      <w:r>
        <w:rPr>
          <w:rFonts w:hint="eastAsia" w:ascii="宋体" w:hAnsi="宋体" w:eastAsia="宋体" w:cs="宋体"/>
          <w:color w:val="000000"/>
          <w:sz w:val="24"/>
          <w:szCs w:val="24"/>
          <w:highlight w:val="none"/>
        </w:rPr>
      </w:r>
      <w:r/>
    </w:p>
    <w:p>
      <w:pPr>
        <w:pStyle w:val="740"/>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32.2采购人从代理服务费</w:t>
      </w:r>
      <w:r>
        <w:rPr>
          <w:rFonts w:hint="eastAsia" w:ascii="宋体" w:hAnsi="宋体" w:eastAsia="宋体" w:cs="宋体"/>
          <w:color w:val="000000"/>
          <w:sz w:val="24"/>
          <w:szCs w:val="24"/>
          <w:highlight w:val="none"/>
        </w:rPr>
        <w:t xml:space="preserve">中扣除该项目实际发生的、应由</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直接支付的专家评审费总额</w:t>
      </w:r>
      <w:r>
        <w:rPr>
          <w:rFonts w:hint="eastAsia" w:ascii="宋体" w:hAnsi="宋体" w:eastAsia="宋体" w:cs="宋体"/>
          <w:color w:val="000000"/>
          <w:sz w:val="24"/>
          <w:szCs w:val="24"/>
          <w:highlight w:val="none"/>
          <w:lang w:val="en-US" w:eastAsia="zh-CN"/>
        </w:rPr>
        <w:t xml:space="preserve">后，</w:t>
      </w:r>
      <w:r>
        <w:rPr>
          <w:rFonts w:hint="eastAsia" w:ascii="宋体" w:hAnsi="宋体" w:eastAsia="宋体" w:cs="宋体"/>
          <w:color w:val="000000"/>
          <w:sz w:val="24"/>
          <w:szCs w:val="24"/>
          <w:highlight w:val="none"/>
        </w:rPr>
        <w:t xml:space="preserve">按扣减后的余额在每个项目代理服务履约完毕之日起30个工作日支付</w:t>
      </w:r>
      <w:r>
        <w:rPr>
          <w:rFonts w:hint="eastAsia" w:ascii="宋体" w:hAnsi="宋体" w:eastAsia="宋体" w:cs="宋体"/>
          <w:color w:val="000000"/>
          <w:sz w:val="24"/>
          <w:szCs w:val="24"/>
          <w:highlight w:val="none"/>
          <w:lang w:val="en-US" w:eastAsia="zh-CN"/>
        </w:rPr>
        <w:t xml:space="preserve">给代理机构。</w:t>
      </w:r>
      <w:r>
        <w:rPr>
          <w:rFonts w:hint="eastAsia" w:ascii="宋体" w:hAnsi="宋体" w:eastAsia="宋体" w:cs="宋体"/>
          <w:color w:val="000000"/>
          <w:sz w:val="24"/>
          <w:szCs w:val="24"/>
          <w:highlight w:val="none"/>
          <w:lang w:val="en-US" w:eastAsia="zh-CN"/>
        </w:rPr>
      </w:r>
      <w:r/>
    </w:p>
    <w:p>
      <w:pPr>
        <w:pStyle w:val="74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33.监督和公证</w:t>
      </w:r>
      <w:r>
        <w:rPr>
          <w:rFonts w:hint="eastAsia" w:ascii="宋体" w:hAnsi="宋体" w:eastAsia="宋体" w:cs="宋体"/>
          <w:color w:val="000000"/>
          <w:sz w:val="24"/>
          <w:szCs w:val="24"/>
          <w:highlight w:val="none"/>
        </w:rPr>
      </w:r>
      <w:r/>
    </w:p>
    <w:p>
      <w:pPr>
        <w:pStyle w:val="74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33.1有关监督部门将对招投标全过程进行监督。</w:t>
      </w:r>
      <w:r>
        <w:rPr>
          <w:rFonts w:hint="eastAsia" w:ascii="宋体" w:hAnsi="宋体" w:eastAsia="宋体" w:cs="宋体"/>
          <w:color w:val="000000"/>
          <w:sz w:val="24"/>
          <w:szCs w:val="24"/>
          <w:highlight w:val="none"/>
        </w:rPr>
      </w:r>
      <w:r/>
    </w:p>
    <w:p>
      <w:pPr>
        <w:pStyle w:val="740"/>
        <w:spacing w:line="360" w:lineRule="auto"/>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34.未尽事宜</w:t>
      </w:r>
      <w:r>
        <w:rPr>
          <w:rFonts w:hint="eastAsia" w:ascii="宋体" w:hAnsi="宋体" w:eastAsia="宋体" w:cs="宋体"/>
          <w:b/>
          <w:color w:val="000000"/>
          <w:sz w:val="24"/>
          <w:szCs w:val="24"/>
          <w:highlight w:val="none"/>
        </w:rPr>
      </w:r>
      <w:r/>
    </w:p>
    <w:p>
      <w:pPr>
        <w:pStyle w:val="74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按《中华人民共和国政府采购法》及其他有关的法律法规的规定执行。</w:t>
      </w:r>
      <w:r>
        <w:rPr>
          <w:rFonts w:hint="eastAsia" w:ascii="宋体" w:hAnsi="宋体" w:eastAsia="宋体" w:cs="宋体"/>
          <w:color w:val="000000"/>
          <w:sz w:val="24"/>
          <w:szCs w:val="24"/>
          <w:highlight w:val="none"/>
        </w:rPr>
      </w:r>
      <w:r/>
    </w:p>
    <w:p>
      <w:pPr>
        <w:pStyle w:val="740"/>
        <w:shd w:val="clear" w:color="auto" w:fill="auto"/>
        <w:rPr>
          <w:rFonts w:hint="eastAsia" w:ascii="宋体" w:hAnsi="宋体" w:eastAsia="宋体"/>
          <w:color w:val="000000"/>
          <w:highlight w:val="none"/>
        </w:rPr>
      </w:pPr>
      <w:r>
        <w:rPr>
          <w:rFonts w:hint="eastAsia" w:ascii="宋体" w:hAnsi="宋体" w:eastAsia="宋体"/>
          <w:color w:val="000000"/>
          <w:highlight w:val="none"/>
        </w:rPr>
      </w:r>
      <w:r/>
    </w:p>
    <w:p>
      <w:pPr>
        <w:pStyle w:val="740"/>
        <w:jc w:val="center"/>
        <w:keepLines/>
        <w:keepNext/>
        <w:spacing w:before="340" w:after="330" w:line="578" w:lineRule="auto"/>
        <w:shd w:val="clear" w:color="auto" w:fill="auto"/>
        <w:rPr>
          <w:rFonts w:hint="eastAsia" w:ascii="宋体" w:hAnsi="宋体" w:eastAsia="宋体"/>
          <w:b/>
          <w:bCs/>
          <w:color w:val="000000"/>
          <w:sz w:val="28"/>
          <w:szCs w:val="28"/>
          <w:highlight w:val="none"/>
        </w:rPr>
        <w:outlineLvl w:val="0"/>
      </w:pPr>
      <w:r>
        <w:rPr>
          <w:rFonts w:ascii="宋体" w:hAnsi="宋体" w:eastAsia="宋体"/>
          <w:b/>
          <w:bCs/>
          <w:color w:val="000000"/>
          <w:sz w:val="28"/>
          <w:szCs w:val="28"/>
          <w:highlight w:val="none"/>
        </w:rPr>
        <w:br w:type="page" w:clear="all"/>
      </w:r>
      <w:r>
        <w:rPr>
          <w:rFonts w:ascii="宋体" w:hAnsi="宋体" w:eastAsia="宋体"/>
          <w:b/>
          <w:bCs/>
          <w:color w:val="000000"/>
          <w:sz w:val="32"/>
          <w:szCs w:val="32"/>
          <w:highlight w:val="none"/>
        </w:rPr>
        <w:t xml:space="preserve">第三章</w:t>
      </w:r>
      <w:r>
        <w:rPr>
          <w:rFonts w:hint="eastAsia" w:ascii="宋体" w:hAnsi="宋体" w:eastAsia="宋体"/>
          <w:b/>
          <w:bCs/>
          <w:color w:val="000000"/>
          <w:sz w:val="32"/>
          <w:szCs w:val="32"/>
          <w:highlight w:val="none"/>
        </w:rPr>
        <w:t xml:space="preserve">  </w:t>
      </w:r>
      <w:r>
        <w:rPr>
          <w:rFonts w:ascii="宋体" w:hAnsi="宋体" w:eastAsia="宋体"/>
          <w:b/>
          <w:bCs/>
          <w:color w:val="000000"/>
          <w:sz w:val="32"/>
          <w:szCs w:val="32"/>
          <w:highlight w:val="none"/>
        </w:rPr>
        <w:t xml:space="preserve">投标文件格式</w:t>
      </w:r>
      <w:bookmarkEnd w:id="7"/>
      <w:r/>
      <w:bookmarkEnd w:id="8"/>
      <w:r>
        <w:rPr>
          <w:rFonts w:hint="eastAsia" w:ascii="宋体" w:hAnsi="宋体" w:eastAsia="宋体"/>
          <w:b/>
          <w:bCs/>
          <w:color w:val="000000"/>
          <w:sz w:val="28"/>
          <w:szCs w:val="28"/>
          <w:highlight w:val="none"/>
        </w:rPr>
      </w:r>
      <w:r/>
    </w:p>
    <w:p>
      <w:pPr>
        <w:pStyle w:val="740"/>
        <w:ind w:firstLine="420"/>
        <w:spacing w:line="360" w:lineRule="auto"/>
        <w:shd w:val="clear" w:color="auto" w:fill="auto"/>
        <w:rPr>
          <w:rFonts w:hint="eastAsia" w:ascii="宋体" w:hAnsi="宋体" w:eastAsia="宋体"/>
          <w:color w:val="000000"/>
          <w:sz w:val="24"/>
          <w:szCs w:val="24"/>
          <w:highlight w:val="none"/>
        </w:rPr>
      </w:pPr>
      <w:r>
        <w:rPr>
          <w:rFonts w:ascii="宋体" w:hAnsi="宋体" w:eastAsia="宋体"/>
          <w:color w:val="000000"/>
          <w:sz w:val="24"/>
          <w:szCs w:val="24"/>
          <w:highlight w:val="none"/>
        </w:rPr>
        <w:t xml:space="preserve">说明：</w:t>
      </w:r>
      <w:r>
        <w:rPr>
          <w:rFonts w:hint="eastAsia" w:ascii="宋体" w:hAnsi="宋体" w:eastAsia="宋体"/>
          <w:color w:val="000000"/>
          <w:sz w:val="24"/>
          <w:szCs w:val="24"/>
          <w:highlight w:val="none"/>
        </w:rPr>
      </w:r>
      <w:r/>
    </w:p>
    <w:p>
      <w:pPr>
        <w:pStyle w:val="740"/>
        <w:ind w:firstLine="420"/>
        <w:spacing w:line="360" w:lineRule="auto"/>
        <w:shd w:val="clear" w:color="auto" w:fill="auto"/>
        <w:rPr>
          <w:rFonts w:hint="eastAsia" w:ascii="宋体" w:hAnsi="宋体" w:eastAsia="宋体"/>
          <w:color w:val="000000"/>
          <w:sz w:val="24"/>
          <w:szCs w:val="24"/>
          <w:highlight w:val="none"/>
        </w:rPr>
      </w:pPr>
      <w:r>
        <w:rPr>
          <w:rFonts w:ascii="宋体" w:hAnsi="宋体" w:eastAsia="宋体"/>
          <w:color w:val="000000"/>
          <w:sz w:val="24"/>
          <w:szCs w:val="24"/>
          <w:highlight w:val="none"/>
        </w:rPr>
        <w:t xml:space="preserve">对本章所有的投标书格式，投标人可根据自身情况进行补充和修改，但补充和修改不得造成与本格式内容有实质性的违背。</w:t>
      </w:r>
      <w:r>
        <w:rPr>
          <w:rFonts w:hint="eastAsia" w:ascii="宋体" w:hAnsi="宋体" w:eastAsia="宋体"/>
          <w:color w:val="000000"/>
          <w:sz w:val="24"/>
          <w:szCs w:val="24"/>
          <w:highlight w:val="none"/>
        </w:rPr>
      </w:r>
      <w:r/>
    </w:p>
    <w:p>
      <w:pPr>
        <w:pStyle w:val="740"/>
        <w:ind w:firstLine="420"/>
        <w:spacing w:line="360" w:lineRule="auto"/>
        <w:shd w:val="clear" w:color="auto" w:fill="auto"/>
        <w:rPr>
          <w:rFonts w:hint="eastAsia" w:ascii="宋体" w:hAnsi="宋体" w:eastAsia="宋体"/>
          <w:color w:val="000000"/>
          <w:highlight w:val="none"/>
        </w:rPr>
      </w:pPr>
      <w:r>
        <w:rPr>
          <w:rFonts w:hint="eastAsia" w:ascii="宋体" w:hAnsi="宋体" w:eastAsia="宋体"/>
          <w:color w:val="000000"/>
          <w:highlight w:val="none"/>
        </w:rPr>
      </w:r>
      <w:r/>
    </w:p>
    <w:p>
      <w:pPr>
        <w:pStyle w:val="916"/>
        <w:ind w:firstLine="0"/>
        <w:spacing w:line="360" w:lineRule="auto"/>
        <w:shd w:val="clear" w:color="auto" w:fill="auto"/>
        <w:rPr>
          <w:rFonts w:hint="eastAsia" w:ascii="宋体" w:hAnsi="宋体" w:eastAsia="宋体" w:cs="宋体"/>
          <w:b/>
          <w:color w:val="000000"/>
          <w:sz w:val="24"/>
          <w:szCs w:val="24"/>
          <w:highlight w:val="none"/>
        </w:rPr>
        <w:outlineLvl w:val="1"/>
      </w:pPr>
      <w:r>
        <w:rPr>
          <w:rFonts w:ascii="宋体" w:hAnsi="宋体" w:eastAsia="宋体"/>
          <w:color w:val="000000"/>
          <w:highlight w:val="none"/>
        </w:rPr>
        <w:br w:type="page" w:clear="all"/>
      </w:r>
      <w:r>
        <w:rPr>
          <w:rFonts w:hint="eastAsia" w:ascii="宋体" w:hAnsi="宋体" w:eastAsia="宋体" w:cs="宋体"/>
          <w:b/>
          <w:color w:val="000000"/>
          <w:sz w:val="24"/>
          <w:szCs w:val="24"/>
          <w:highlight w:val="none"/>
        </w:rPr>
        <w:t xml:space="preserve">1、（投标人）法定代表人授权委托书</w:t>
      </w:r>
      <w:r>
        <w:rPr>
          <w:rFonts w:hint="eastAsia" w:ascii="宋体" w:hAnsi="宋体" w:eastAsia="宋体" w:cs="宋体"/>
          <w:b/>
          <w:color w:val="000000"/>
          <w:sz w:val="24"/>
          <w:szCs w:val="24"/>
          <w:highlight w:val="none"/>
        </w:rPr>
      </w:r>
      <w:r/>
    </w:p>
    <w:p>
      <w:pPr>
        <w:pStyle w:val="916"/>
        <w:ind w:firstLine="0"/>
        <w:jc w:val="center"/>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0"/>
        <w:jc w:val="center"/>
        <w:spacing w:line="360" w:lineRule="auto"/>
        <w:shd w:val="clear" w:color="auto" w:fil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授权委托书</w:t>
      </w:r>
      <w:r>
        <w:rPr>
          <w:rFonts w:hint="eastAsia" w:ascii="宋体" w:hAnsi="宋体" w:eastAsia="宋体" w:cs="宋体"/>
          <w:b/>
          <w:bCs/>
          <w:color w:val="000000"/>
          <w:sz w:val="24"/>
          <w:szCs w:val="24"/>
          <w:highlight w:val="none"/>
        </w:rPr>
      </w:r>
      <w:r/>
    </w:p>
    <w:p>
      <w:pPr>
        <w:pStyle w:val="916"/>
        <w:ind w:firstLine="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6"/>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本授权委托书声明：我</w:t>
      </w:r>
      <w:r>
        <w:rPr>
          <w:rFonts w:hint="eastAsia" w:ascii="宋体" w:hAnsi="宋体" w:eastAsia="宋体" w:cs="宋体"/>
          <w:color w:val="000000"/>
          <w:sz w:val="24"/>
          <w:szCs w:val="24"/>
          <w:highlight w:val="none"/>
          <w:u w:val="single"/>
        </w:rPr>
        <w:t xml:space="preserve">（姓名）     </w:t>
      </w:r>
      <w:r>
        <w:rPr>
          <w:rFonts w:hint="eastAsia" w:ascii="宋体" w:hAnsi="宋体" w:eastAsia="宋体" w:cs="宋体"/>
          <w:color w:val="000000"/>
          <w:sz w:val="24"/>
          <w:szCs w:val="24"/>
          <w:highlight w:val="none"/>
        </w:rPr>
        <w:t xml:space="preserve">系</w:t>
      </w:r>
      <w:r>
        <w:rPr>
          <w:rFonts w:hint="eastAsia" w:ascii="宋体" w:hAnsi="宋体" w:eastAsia="宋体" w:cs="宋体"/>
          <w:color w:val="000000"/>
          <w:sz w:val="24"/>
          <w:szCs w:val="24"/>
          <w:highlight w:val="none"/>
          <w:u w:val="single"/>
        </w:rPr>
        <w:t xml:space="preserve">（投标人名称）        </w:t>
      </w:r>
      <w:r>
        <w:rPr>
          <w:rFonts w:hint="eastAsia" w:ascii="宋体" w:hAnsi="宋体" w:eastAsia="宋体" w:cs="宋体"/>
          <w:color w:val="000000"/>
          <w:sz w:val="24"/>
          <w:szCs w:val="24"/>
          <w:highlight w:val="none"/>
        </w:rPr>
        <w:t xml:space="preserve">的法定代表人，现授权委托</w:t>
      </w:r>
      <w:r>
        <w:rPr>
          <w:rFonts w:hint="eastAsia" w:ascii="宋体" w:hAnsi="宋体" w:eastAsia="宋体" w:cs="宋体"/>
          <w:color w:val="000000"/>
          <w:sz w:val="24"/>
          <w:szCs w:val="24"/>
          <w:highlight w:val="none"/>
          <w:u w:val="single"/>
        </w:rPr>
        <w:t xml:space="preserve">（投标人名称）     </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（姓名）      </w:t>
      </w:r>
      <w:r>
        <w:rPr>
          <w:rFonts w:hint="eastAsia" w:ascii="宋体" w:hAnsi="宋体" w:eastAsia="宋体" w:cs="宋体"/>
          <w:color w:val="000000"/>
          <w:sz w:val="24"/>
          <w:szCs w:val="24"/>
          <w:highlight w:val="none"/>
        </w:rPr>
        <w:t xml:space="preserve">为我公司代理人，以本公司的名义参加苏州汇进升工程咨询有限公司组织实施的编号为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号的招标活动。代理人在开标、评标、合同招标过程中所签署的一切文件和处理与这有关的一切事务，我均予以承认。</w:t>
      </w:r>
      <w:r>
        <w:rPr>
          <w:rFonts w:hint="eastAsia" w:ascii="宋体" w:hAnsi="宋体" w:eastAsia="宋体" w:cs="宋体"/>
          <w:color w:val="000000"/>
          <w:sz w:val="24"/>
          <w:szCs w:val="24"/>
          <w:highlight w:val="none"/>
        </w:rPr>
      </w:r>
      <w:r/>
    </w:p>
    <w:p>
      <w:pPr>
        <w:pStyle w:val="916"/>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代理人在授权委托书有效期内签署的所有文件不因授权委托的撤销而失效，除非有撤销授权委托的书面通知，本授权委托书自投标开始至合同履行完毕止。</w:t>
      </w:r>
      <w:r>
        <w:rPr>
          <w:rFonts w:hint="eastAsia" w:ascii="宋体" w:hAnsi="宋体" w:eastAsia="宋体" w:cs="宋体"/>
          <w:color w:val="000000"/>
          <w:sz w:val="24"/>
          <w:szCs w:val="24"/>
          <w:highlight w:val="none"/>
        </w:rPr>
      </w:r>
      <w:r/>
    </w:p>
    <w:p>
      <w:pPr>
        <w:pStyle w:val="916"/>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代理人无转委托权。特此委托。</w:t>
      </w:r>
      <w:r>
        <w:rPr>
          <w:rFonts w:hint="eastAsia" w:ascii="宋体" w:hAnsi="宋体" w:eastAsia="宋体" w:cs="宋体"/>
          <w:color w:val="000000"/>
          <w:sz w:val="24"/>
          <w:szCs w:val="24"/>
          <w:highlight w:val="none"/>
        </w:rPr>
      </w:r>
      <w:r/>
    </w:p>
    <w:p>
      <w:pPr>
        <w:pStyle w:val="916"/>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6"/>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6"/>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投标人：（盖章）</w:t>
      </w:r>
      <w:r>
        <w:rPr>
          <w:rFonts w:hint="eastAsia" w:ascii="宋体" w:hAnsi="宋体" w:eastAsia="宋体" w:cs="宋体"/>
          <w:color w:val="000000"/>
          <w:sz w:val="24"/>
          <w:szCs w:val="24"/>
          <w:highlight w:val="none"/>
        </w:rPr>
      </w:r>
      <w:r/>
    </w:p>
    <w:p>
      <w:pPr>
        <w:pStyle w:val="916"/>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法定代表人：（签字或盖章）</w:t>
      </w:r>
      <w:r>
        <w:rPr>
          <w:rFonts w:hint="eastAsia" w:ascii="宋体" w:hAnsi="宋体" w:eastAsia="宋体" w:cs="宋体"/>
          <w:color w:val="000000"/>
          <w:sz w:val="24"/>
          <w:szCs w:val="24"/>
          <w:highlight w:val="none"/>
        </w:rPr>
      </w:r>
      <w:r/>
    </w:p>
    <w:p>
      <w:pPr>
        <w:pStyle w:val="916"/>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代理人：（签字或盖章）</w:t>
      </w:r>
      <w:r>
        <w:rPr>
          <w:rFonts w:hint="eastAsia" w:ascii="宋体" w:hAnsi="宋体" w:eastAsia="宋体" w:cs="宋体"/>
          <w:color w:val="000000"/>
          <w:sz w:val="24"/>
          <w:szCs w:val="24"/>
          <w:highlight w:val="none"/>
        </w:rPr>
      </w:r>
      <w:r/>
    </w:p>
    <w:p>
      <w:pPr>
        <w:pStyle w:val="916"/>
        <w:ind w:firstLine="420"/>
        <w:spacing w:line="360" w:lineRule="auto"/>
        <w:shd w:val="clear" w:color="auto" w:fill="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b/>
          <w:color w:val="000000"/>
          <w:sz w:val="24"/>
          <w:szCs w:val="24"/>
          <w:highlight w:val="none"/>
        </w:rPr>
      </w:r>
      <w:r/>
    </w:p>
    <w:p>
      <w:pPr>
        <w:pStyle w:val="916"/>
        <w:ind w:firstLine="0"/>
        <w:spacing w:line="360" w:lineRule="auto"/>
        <w:shd w:val="clear" w:color="auto" w:fill="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2、投标函</w:t>
      </w:r>
      <w:r>
        <w:rPr>
          <w:rFonts w:hint="eastAsia" w:ascii="宋体" w:hAnsi="宋体" w:eastAsia="宋体" w:cs="宋体"/>
          <w:b/>
          <w:color w:val="000000"/>
          <w:sz w:val="24"/>
          <w:szCs w:val="24"/>
          <w:highlight w:val="none"/>
        </w:rPr>
      </w:r>
      <w:r/>
    </w:p>
    <w:p>
      <w:pPr>
        <w:pStyle w:val="895"/>
        <w:jc w:val="center"/>
        <w:spacing w:line="360" w:lineRule="auto"/>
        <w:shd w:val="clear" w:color="auto" w:fill="auto"/>
        <w:rPr>
          <w:rFonts w:hint="eastAsia" w:hAnsi="宋体" w:eastAsia="宋体" w:cs="宋体"/>
          <w:b/>
          <w:color w:val="000000"/>
          <w:sz w:val="24"/>
          <w:szCs w:val="24"/>
          <w:highlight w:val="none"/>
        </w:rPr>
      </w:pPr>
      <w:r>
        <w:rPr>
          <w:rFonts w:hint="eastAsia" w:hAnsi="宋体" w:eastAsia="宋体" w:cs="宋体"/>
          <w:b/>
          <w:color w:val="000000"/>
          <w:sz w:val="24"/>
          <w:szCs w:val="24"/>
          <w:highlight w:val="none"/>
        </w:rPr>
      </w:r>
      <w:r/>
    </w:p>
    <w:p>
      <w:pPr>
        <w:pStyle w:val="895"/>
        <w:jc w:val="center"/>
        <w:spacing w:line="360" w:lineRule="auto"/>
        <w:shd w:val="clear" w:color="auto" w:fill="auto"/>
        <w:rPr>
          <w:rFonts w:hint="eastAsia" w:hAnsi="宋体" w:eastAsia="宋体" w:cs="宋体"/>
          <w:b/>
          <w:color w:val="000000"/>
          <w:sz w:val="24"/>
          <w:szCs w:val="24"/>
          <w:highlight w:val="none"/>
        </w:rPr>
      </w:pPr>
      <w:r>
        <w:rPr>
          <w:rFonts w:hint="eastAsia" w:hAnsi="宋体" w:eastAsia="宋体" w:cs="宋体"/>
          <w:b/>
          <w:color w:val="000000"/>
          <w:sz w:val="24"/>
          <w:szCs w:val="24"/>
          <w:highlight w:val="none"/>
        </w:rPr>
        <w:t xml:space="preserve">投标函</w:t>
      </w:r>
      <w:r>
        <w:rPr>
          <w:rFonts w:hint="eastAsia" w:hAnsi="宋体" w:eastAsia="宋体" w:cs="宋体"/>
          <w:b/>
          <w:color w:val="000000"/>
          <w:sz w:val="24"/>
          <w:szCs w:val="24"/>
          <w:highlight w:val="none"/>
        </w:rPr>
      </w:r>
      <w:r/>
    </w:p>
    <w:p>
      <w:pPr>
        <w:pStyle w:val="895"/>
        <w:jc w:val="center"/>
        <w:spacing w:line="360" w:lineRule="auto"/>
        <w:shd w:val="clear" w:color="auto" w:fill="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p>
      <w:pPr>
        <w:pStyle w:val="895"/>
        <w:ind w:firstLine="480"/>
        <w:spacing w:line="360" w:lineRule="auto"/>
        <w:shd w:val="clear" w:color="auto" w:fill="auto"/>
        <w:rPr>
          <w:rFonts w:hint="eastAsia" w:hAnsi="宋体" w:eastAsia="宋体" w:cs="宋体"/>
          <w:color w:val="000000"/>
          <w:sz w:val="24"/>
          <w:szCs w:val="24"/>
          <w:highlight w:val="none"/>
        </w:rPr>
      </w:pPr>
      <w:r>
        <w:rPr>
          <w:rFonts w:hint="eastAsia" w:hAnsi="宋体" w:eastAsia="宋体" w:cs="宋体"/>
          <w:color w:val="000000"/>
          <w:sz w:val="24"/>
          <w:szCs w:val="24"/>
          <w:highlight w:val="none"/>
          <w:u w:val="single"/>
        </w:rPr>
        <w:t xml:space="preserve"> 苏州汇进升工程咨询有限公司 </w:t>
      </w:r>
      <w:r>
        <w:rPr>
          <w:rFonts w:hint="eastAsia" w:hAnsi="宋体" w:eastAsia="宋体" w:cs="宋体"/>
          <w:color w:val="000000"/>
          <w:sz w:val="24"/>
          <w:szCs w:val="24"/>
          <w:highlight w:val="none"/>
        </w:rPr>
        <w:t xml:space="preserve">：</w:t>
      </w:r>
      <w:r>
        <w:rPr>
          <w:rFonts w:hint="eastAsia" w:hAnsi="宋体" w:eastAsia="宋体" w:cs="宋体"/>
          <w:color w:val="000000"/>
          <w:sz w:val="24"/>
          <w:szCs w:val="24"/>
          <w:highlight w:val="none"/>
        </w:rPr>
      </w:r>
      <w:r/>
    </w:p>
    <w:p>
      <w:pPr>
        <w:pStyle w:val="895"/>
        <w:ind w:firstLine="480"/>
        <w:spacing w:line="360" w:lineRule="auto"/>
        <w:shd w:val="clear" w:color="auto" w:fill="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我们收到贵公司</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rPr>
        <w:t xml:space="preserve">号招标文件，经仔细阅读和研究，我们决定参加投标。</w:t>
      </w:r>
      <w:r>
        <w:rPr>
          <w:rFonts w:hint="eastAsia" w:hAnsi="宋体" w:eastAsia="宋体" w:cs="宋体"/>
          <w:color w:val="000000"/>
          <w:sz w:val="24"/>
          <w:szCs w:val="24"/>
          <w:highlight w:val="none"/>
        </w:rPr>
      </w:r>
      <w:r/>
    </w:p>
    <w:p>
      <w:pPr>
        <w:pStyle w:val="740"/>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1、我们愿意按照招标文件的一切要求，承诺所提供的服务能够至少达到以上要求，同时明确详细的服务方案。报价包括但不限于完成本项工作所需的设备、人工（含人员保险费用）、协调费用、利润、税金、管理费、风险费、文件规定政策性费用等所有费用。除上述费用外，甲方不承担其他相关费用及因乙方人员辞退、工伤事故等发生的全部经济补偿金和赔偿金。上述价格在合同实施期间不因市场变化因素而变动。除非因特殊原因并经甲乙双方协商同意，乙方不得再要求追加任何费用。</w:t>
      </w:r>
      <w:r>
        <w:rPr>
          <w:rFonts w:hint="eastAsia" w:ascii="宋体" w:hAnsi="宋体" w:eastAsia="宋体" w:cs="宋体"/>
          <w:color w:val="000000"/>
          <w:sz w:val="24"/>
          <w:szCs w:val="24"/>
          <w:highlight w:val="none"/>
        </w:rPr>
      </w:r>
      <w:r/>
    </w:p>
    <w:p>
      <w:pPr>
        <w:pStyle w:val="881"/>
        <w:ind w:firstLine="480"/>
        <w:spacing w:line="360" w:lineRule="auto"/>
        <w:shd w:val="clear" w:color="auto" w:fill="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2、如果我们的投标书被接受，我们将严格履行招标文件中规定的每一项要求，按期、按质、按量履行合同的义务。</w:t>
      </w:r>
      <w:r>
        <w:rPr>
          <w:rFonts w:hint="eastAsia" w:hAnsi="宋体" w:eastAsia="宋体" w:cs="宋体"/>
          <w:color w:val="000000"/>
          <w:sz w:val="24"/>
          <w:szCs w:val="24"/>
          <w:highlight w:val="none"/>
        </w:rPr>
      </w:r>
      <w:r/>
    </w:p>
    <w:p>
      <w:pPr>
        <w:pStyle w:val="895"/>
        <w:ind w:firstLine="480"/>
        <w:spacing w:line="360" w:lineRule="auto"/>
        <w:shd w:val="clear" w:color="auto" w:fill="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3、我们已详细审查全部招标文件，包括补充文件(如果有)。我们完全理解并同意放弃对这方面有不明及误解的权力。</w:t>
      </w:r>
      <w:r>
        <w:rPr>
          <w:rFonts w:hint="eastAsia" w:hAnsi="宋体" w:eastAsia="宋体" w:cs="宋体"/>
          <w:color w:val="000000"/>
          <w:sz w:val="24"/>
          <w:szCs w:val="24"/>
          <w:highlight w:val="none"/>
        </w:rPr>
      </w:r>
      <w:r/>
    </w:p>
    <w:p>
      <w:pPr>
        <w:pStyle w:val="895"/>
        <w:ind w:firstLine="480"/>
        <w:spacing w:line="360" w:lineRule="auto"/>
        <w:shd w:val="clear" w:color="auto" w:fill="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4、我们同意按招标文件中的规定，本投标书的有效期限为投标截止日起</w:t>
      </w:r>
      <w:r>
        <w:rPr>
          <w:rFonts w:hint="eastAsia" w:hAnsi="宋体" w:eastAsia="宋体" w:cs="宋体"/>
          <w:color w:val="000000"/>
          <w:sz w:val="24"/>
          <w:szCs w:val="24"/>
          <w:highlight w:val="none"/>
          <w:u w:val="single"/>
        </w:rPr>
        <w:t xml:space="preserve">九十</w:t>
      </w:r>
      <w:r>
        <w:rPr>
          <w:rFonts w:hint="eastAsia" w:hAnsi="宋体" w:eastAsia="宋体" w:cs="宋体"/>
          <w:color w:val="000000"/>
          <w:sz w:val="24"/>
          <w:szCs w:val="24"/>
          <w:highlight w:val="none"/>
        </w:rPr>
        <w:t xml:space="preserve">天。</w:t>
      </w:r>
      <w:r>
        <w:rPr>
          <w:rFonts w:hint="eastAsia" w:hAnsi="宋体" w:eastAsia="宋体" w:cs="宋体"/>
          <w:color w:val="000000"/>
          <w:sz w:val="24"/>
          <w:szCs w:val="24"/>
          <w:highlight w:val="none"/>
        </w:rPr>
      </w:r>
      <w:r/>
    </w:p>
    <w:p>
      <w:pPr>
        <w:pStyle w:val="895"/>
        <w:ind w:firstLine="480"/>
        <w:spacing w:line="360" w:lineRule="auto"/>
        <w:shd w:val="clear" w:color="auto" w:fill="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5、我们愿意提供采购人或采购代理机构在招标文件中要求的所有资料。</w:t>
      </w:r>
      <w:r>
        <w:rPr>
          <w:rFonts w:hint="eastAsia" w:hAnsi="宋体" w:eastAsia="宋体" w:cs="宋体"/>
          <w:color w:val="000000"/>
          <w:sz w:val="24"/>
          <w:szCs w:val="24"/>
          <w:highlight w:val="none"/>
        </w:rPr>
      </w:r>
      <w:r/>
    </w:p>
    <w:p>
      <w:pPr>
        <w:pStyle w:val="740"/>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6、我们声明：我们在参加本次政府采购活动前3年内在经营活动中没有重大违法记录。</w:t>
      </w:r>
      <w:r>
        <w:rPr>
          <w:rFonts w:hint="eastAsia" w:ascii="宋体" w:hAnsi="宋体" w:eastAsia="宋体" w:cs="宋体"/>
          <w:color w:val="000000"/>
          <w:sz w:val="24"/>
          <w:szCs w:val="24"/>
          <w:highlight w:val="none"/>
        </w:rPr>
      </w:r>
      <w:r/>
    </w:p>
    <w:p>
      <w:pPr>
        <w:pStyle w:val="895"/>
        <w:ind w:firstLine="480"/>
        <w:spacing w:line="360" w:lineRule="auto"/>
        <w:shd w:val="clear" w:color="auto" w:fill="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7、我们愿意遵守招标公告及招标文件中所列的收费标准。</w:t>
      </w:r>
      <w:r>
        <w:rPr>
          <w:rFonts w:hint="eastAsia" w:hAnsi="宋体" w:eastAsia="宋体" w:cs="宋体"/>
          <w:color w:val="000000"/>
          <w:sz w:val="24"/>
          <w:szCs w:val="24"/>
          <w:highlight w:val="none"/>
        </w:rPr>
      </w:r>
      <w:r/>
    </w:p>
    <w:p>
      <w:pPr>
        <w:pStyle w:val="895"/>
        <w:ind w:firstLine="480"/>
        <w:spacing w:line="360" w:lineRule="auto"/>
        <w:shd w:val="clear" w:color="auto" w:fill="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8、我们承诺该项投标在开标后的全过程中保持有效，不作任何更改和变动。</w:t>
      </w:r>
      <w:r>
        <w:rPr>
          <w:rFonts w:hint="eastAsia" w:hAnsi="宋体" w:eastAsia="宋体" w:cs="宋体"/>
          <w:color w:val="000000"/>
          <w:sz w:val="24"/>
          <w:szCs w:val="24"/>
          <w:highlight w:val="none"/>
        </w:rPr>
      </w:r>
      <w:r/>
    </w:p>
    <w:p>
      <w:pPr>
        <w:pStyle w:val="895"/>
        <w:ind w:firstLine="480"/>
        <w:spacing w:line="360" w:lineRule="auto"/>
        <w:shd w:val="clear" w:color="auto" w:fill="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9、我们愿意按招标文件的规定交纳投标保证金，并同意投标人须知中关于不予退还投标保证金的规定。</w:t>
      </w:r>
      <w:r>
        <w:rPr>
          <w:rFonts w:hint="eastAsia" w:hAnsi="宋体" w:eastAsia="宋体" w:cs="宋体"/>
          <w:color w:val="000000"/>
          <w:sz w:val="24"/>
          <w:szCs w:val="24"/>
          <w:highlight w:val="none"/>
        </w:rPr>
      </w:r>
      <w:r/>
    </w:p>
    <w:p>
      <w:pPr>
        <w:pStyle w:val="895"/>
        <w:ind w:firstLine="480"/>
        <w:spacing w:line="360" w:lineRule="auto"/>
        <w:shd w:val="clear" w:color="auto" w:fill="auto"/>
        <w:rPr>
          <w:rFonts w:hint="eastAsia" w:hAnsi="宋体" w:eastAsia="宋体" w:cs="宋体"/>
          <w:color w:val="000000"/>
          <w:sz w:val="24"/>
          <w:szCs w:val="24"/>
          <w:highlight w:val="none"/>
        </w:rPr>
      </w:pPr>
      <w:r>
        <w:rPr>
          <w:rFonts w:hint="eastAsia" w:hAnsi="宋体" w:eastAsia="宋体" w:cs="宋体"/>
          <w:color w:val="000000"/>
          <w:sz w:val="24"/>
          <w:szCs w:val="24"/>
          <w:highlight w:val="none"/>
          <w:lang w:val="en-US" w:eastAsia="zh-CN"/>
        </w:rPr>
        <w:t xml:space="preserve">10</w:t>
      </w:r>
      <w:r>
        <w:rPr>
          <w:rFonts w:hint="eastAsia" w:hAnsi="宋体" w:eastAsia="宋体" w:cs="宋体"/>
          <w:color w:val="000000"/>
          <w:sz w:val="24"/>
          <w:szCs w:val="24"/>
          <w:highlight w:val="none"/>
        </w:rPr>
        <w:t xml:space="preserve">、我们承诺我公司符合招标文件投标人须知中“合格投标人的资格条件”的要求，若与真实情况不符，本公司愿意承担由此而产生的一切后果。</w:t>
      </w:r>
      <w:r>
        <w:rPr>
          <w:rFonts w:hint="eastAsia" w:hAnsi="宋体" w:eastAsia="宋体" w:cs="宋体"/>
          <w:color w:val="000000"/>
          <w:sz w:val="24"/>
          <w:szCs w:val="24"/>
          <w:highlight w:val="none"/>
        </w:rPr>
      </w:r>
      <w:r/>
    </w:p>
    <w:p>
      <w:pPr>
        <w:pStyle w:val="895"/>
        <w:ind w:firstLine="480"/>
        <w:spacing w:line="360" w:lineRule="auto"/>
        <w:shd w:val="clear" w:color="auto" w:fill="auto"/>
        <w:rPr>
          <w:rFonts w:hint="eastAsia" w:hAnsi="宋体" w:eastAsia="宋体" w:cs="宋体"/>
          <w:color w:val="000000"/>
          <w:sz w:val="24"/>
          <w:szCs w:val="24"/>
          <w:highlight w:val="none"/>
        </w:rPr>
      </w:pPr>
      <w:r>
        <w:rPr>
          <w:rFonts w:hint="eastAsia" w:hAnsi="宋体" w:eastAsia="宋体" w:cs="宋体"/>
          <w:color w:val="000000"/>
          <w:sz w:val="24"/>
          <w:szCs w:val="24"/>
          <w:highlight w:val="none"/>
          <w:lang w:val="en-US" w:eastAsia="zh-CN"/>
        </w:rPr>
        <w:t xml:space="preserve">11</w:t>
      </w:r>
      <w:r>
        <w:rPr>
          <w:rFonts w:hint="eastAsia" w:hAnsi="宋体" w:eastAsia="宋体" w:cs="宋体"/>
          <w:color w:val="000000"/>
          <w:sz w:val="24"/>
          <w:szCs w:val="24"/>
          <w:highlight w:val="none"/>
        </w:rPr>
        <w:t xml:space="preserve">、综合说明：</w:t>
      </w:r>
      <w:r>
        <w:rPr>
          <w:rFonts w:hint="eastAsia" w:hAnsi="宋体" w:eastAsia="宋体" w:cs="宋体"/>
          <w:color w:val="000000"/>
          <w:sz w:val="24"/>
          <w:szCs w:val="24"/>
          <w:highlight w:val="none"/>
        </w:rPr>
      </w:r>
      <w:r/>
    </w:p>
    <w:p>
      <w:pPr>
        <w:pStyle w:val="895"/>
        <w:ind w:firstLine="480"/>
        <w:spacing w:line="360" w:lineRule="auto"/>
        <w:shd w:val="clear" w:color="auto" w:fill="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（1）伴随服务及配合措施；</w:t>
      </w:r>
      <w:r>
        <w:rPr>
          <w:rFonts w:hint="eastAsia" w:hAnsi="宋体" w:eastAsia="宋体" w:cs="宋体"/>
          <w:color w:val="000000"/>
          <w:sz w:val="24"/>
          <w:szCs w:val="24"/>
          <w:highlight w:val="none"/>
        </w:rPr>
      </w:r>
      <w:r/>
    </w:p>
    <w:p>
      <w:pPr>
        <w:pStyle w:val="895"/>
        <w:ind w:firstLine="480"/>
        <w:spacing w:line="360" w:lineRule="auto"/>
        <w:shd w:val="clear" w:color="auto" w:fill="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（2）要求甲方提供的配合；</w:t>
      </w:r>
      <w:r>
        <w:rPr>
          <w:rFonts w:hint="eastAsia" w:hAnsi="宋体" w:eastAsia="宋体" w:cs="宋体"/>
          <w:color w:val="000000"/>
          <w:sz w:val="24"/>
          <w:szCs w:val="24"/>
          <w:highlight w:val="none"/>
        </w:rPr>
      </w:r>
      <w:r/>
    </w:p>
    <w:p>
      <w:pPr>
        <w:pStyle w:val="895"/>
        <w:ind w:firstLine="480"/>
        <w:spacing w:line="360" w:lineRule="auto"/>
        <w:shd w:val="clear" w:color="auto" w:fill="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（3）对招标文件有不同意见的偏离说明；</w:t>
      </w:r>
      <w:r>
        <w:rPr>
          <w:rFonts w:hint="eastAsia" w:hAnsi="宋体" w:eastAsia="宋体" w:cs="宋体"/>
          <w:color w:val="000000"/>
          <w:sz w:val="24"/>
          <w:szCs w:val="24"/>
          <w:highlight w:val="none"/>
        </w:rPr>
      </w:r>
      <w:r/>
    </w:p>
    <w:p>
      <w:pPr>
        <w:pStyle w:val="895"/>
        <w:ind w:firstLine="480"/>
        <w:spacing w:line="360" w:lineRule="auto"/>
        <w:shd w:val="clear" w:color="auto" w:fill="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（4）其它说明。</w:t>
      </w:r>
      <w:r>
        <w:rPr>
          <w:rFonts w:hint="eastAsia" w:hAnsi="宋体" w:eastAsia="宋体" w:cs="宋体"/>
          <w:color w:val="000000"/>
          <w:sz w:val="24"/>
          <w:szCs w:val="24"/>
          <w:highlight w:val="none"/>
        </w:rPr>
      </w:r>
      <w:r/>
    </w:p>
    <w:p>
      <w:pPr>
        <w:pStyle w:val="895"/>
        <w:ind w:firstLine="480"/>
        <w:spacing w:line="360" w:lineRule="auto"/>
        <w:shd w:val="clear" w:color="auto" w:fill="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所有有关标书的函电，请按下列地址联系：</w:t>
      </w:r>
      <w:r>
        <w:rPr>
          <w:rFonts w:hint="eastAsia" w:hAnsi="宋体" w:eastAsia="宋体" w:cs="宋体"/>
          <w:color w:val="000000"/>
          <w:sz w:val="24"/>
          <w:szCs w:val="24"/>
          <w:highlight w:val="none"/>
        </w:rPr>
      </w:r>
      <w:r/>
    </w:p>
    <w:p>
      <w:pPr>
        <w:pStyle w:val="895"/>
        <w:ind w:firstLine="480"/>
        <w:spacing w:line="360" w:lineRule="auto"/>
        <w:shd w:val="clear" w:color="auto" w:fill="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单位：</w:t>
      </w:r>
      <w:r>
        <w:rPr>
          <w:rFonts w:hint="eastAsia" w:hAnsi="宋体" w:eastAsia="宋体" w:cs="宋体"/>
          <w:color w:val="000000"/>
          <w:sz w:val="24"/>
          <w:szCs w:val="24"/>
          <w:highlight w:val="none"/>
        </w:rPr>
        <w:tab/>
      </w:r>
      <w:r>
        <w:rPr>
          <w:rFonts w:hint="eastAsia" w:hAnsi="宋体" w:eastAsia="宋体" w:cs="宋体"/>
          <w:color w:val="000000"/>
          <w:sz w:val="24"/>
          <w:szCs w:val="24"/>
          <w:highlight w:val="none"/>
        </w:rPr>
        <w:tab/>
      </w:r>
      <w:r>
        <w:rPr>
          <w:rFonts w:hint="eastAsia" w:hAnsi="宋体" w:eastAsia="宋体" w:cs="宋体"/>
          <w:color w:val="000000"/>
          <w:sz w:val="24"/>
          <w:szCs w:val="24"/>
          <w:highlight w:val="none"/>
        </w:rPr>
        <w:tab/>
      </w:r>
      <w:r>
        <w:rPr>
          <w:rFonts w:hint="eastAsia" w:hAnsi="宋体" w:eastAsia="宋体" w:cs="宋体"/>
          <w:color w:val="000000"/>
          <w:sz w:val="24"/>
          <w:szCs w:val="24"/>
          <w:highlight w:val="none"/>
        </w:rPr>
        <w:tab/>
      </w:r>
      <w:r>
        <w:rPr>
          <w:rFonts w:hint="eastAsia" w:hAnsi="宋体" w:eastAsia="宋体" w:cs="宋体"/>
          <w:color w:val="000000"/>
          <w:sz w:val="24"/>
          <w:szCs w:val="24"/>
          <w:highlight w:val="none"/>
        </w:rPr>
        <w:tab/>
      </w:r>
      <w:r>
        <w:rPr>
          <w:rFonts w:hint="eastAsia" w:hAnsi="宋体" w:eastAsia="宋体" w:cs="宋体"/>
          <w:color w:val="000000"/>
          <w:sz w:val="24"/>
          <w:szCs w:val="24"/>
          <w:highlight w:val="none"/>
        </w:rPr>
        <w:tab/>
      </w:r>
      <w:r>
        <w:rPr>
          <w:rFonts w:hint="eastAsia" w:hAnsi="宋体" w:eastAsia="宋体" w:cs="宋体"/>
          <w:color w:val="000000"/>
          <w:sz w:val="24"/>
          <w:szCs w:val="24"/>
          <w:highlight w:val="none"/>
        </w:rPr>
        <w:tab/>
      </w:r>
      <w:r>
        <w:rPr>
          <w:rFonts w:hint="eastAsia" w:hAnsi="宋体" w:eastAsia="宋体" w:cs="宋体"/>
          <w:color w:val="000000"/>
          <w:sz w:val="24"/>
          <w:szCs w:val="24"/>
          <w:highlight w:val="none"/>
        </w:rPr>
        <w:tab/>
      </w:r>
      <w:r>
        <w:rPr>
          <w:rFonts w:hint="eastAsia" w:hAnsi="宋体" w:eastAsia="宋体" w:cs="宋体"/>
          <w:color w:val="000000"/>
          <w:sz w:val="24"/>
          <w:szCs w:val="24"/>
          <w:highlight w:val="none"/>
        </w:rPr>
        <w:tab/>
      </w:r>
      <w:r>
        <w:rPr>
          <w:rFonts w:hint="eastAsia" w:hAnsi="宋体" w:eastAsia="宋体" w:cs="宋体"/>
          <w:color w:val="000000"/>
          <w:sz w:val="24"/>
          <w:szCs w:val="24"/>
          <w:highlight w:val="none"/>
        </w:rPr>
        <w:t xml:space="preserve">联系人：</w:t>
      </w:r>
      <w:r>
        <w:rPr>
          <w:rFonts w:hint="eastAsia" w:hAnsi="宋体" w:eastAsia="宋体" w:cs="宋体"/>
          <w:color w:val="000000"/>
          <w:sz w:val="24"/>
          <w:szCs w:val="24"/>
          <w:highlight w:val="none"/>
        </w:rPr>
      </w:r>
      <w:r/>
    </w:p>
    <w:p>
      <w:pPr>
        <w:pStyle w:val="895"/>
        <w:ind w:firstLine="480"/>
        <w:spacing w:line="360" w:lineRule="auto"/>
        <w:shd w:val="clear" w:color="auto" w:fill="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地址：</w:t>
      </w:r>
      <w:r>
        <w:rPr>
          <w:rFonts w:hint="eastAsia" w:hAnsi="宋体" w:eastAsia="宋体" w:cs="宋体"/>
          <w:color w:val="000000"/>
          <w:sz w:val="24"/>
          <w:szCs w:val="24"/>
          <w:highlight w:val="none"/>
        </w:rPr>
        <w:tab/>
      </w:r>
      <w:r>
        <w:rPr>
          <w:rFonts w:hint="eastAsia" w:hAnsi="宋体" w:eastAsia="宋体" w:cs="宋体"/>
          <w:color w:val="000000"/>
          <w:sz w:val="24"/>
          <w:szCs w:val="24"/>
          <w:highlight w:val="none"/>
        </w:rPr>
        <w:tab/>
      </w:r>
      <w:r>
        <w:rPr>
          <w:rFonts w:hint="eastAsia" w:hAnsi="宋体" w:eastAsia="宋体" w:cs="宋体"/>
          <w:color w:val="000000"/>
          <w:sz w:val="24"/>
          <w:szCs w:val="24"/>
          <w:highlight w:val="none"/>
        </w:rPr>
        <w:tab/>
      </w:r>
      <w:r>
        <w:rPr>
          <w:rFonts w:hint="eastAsia" w:hAnsi="宋体" w:eastAsia="宋体" w:cs="宋体"/>
          <w:color w:val="000000"/>
          <w:sz w:val="24"/>
          <w:szCs w:val="24"/>
          <w:highlight w:val="none"/>
        </w:rPr>
        <w:tab/>
      </w:r>
      <w:r>
        <w:rPr>
          <w:rFonts w:hint="eastAsia" w:hAnsi="宋体" w:eastAsia="宋体" w:cs="宋体"/>
          <w:color w:val="000000"/>
          <w:sz w:val="24"/>
          <w:szCs w:val="24"/>
          <w:highlight w:val="none"/>
        </w:rPr>
        <w:tab/>
      </w:r>
      <w:r>
        <w:rPr>
          <w:rFonts w:hint="eastAsia" w:hAnsi="宋体" w:eastAsia="宋体" w:cs="宋体"/>
          <w:color w:val="000000"/>
          <w:sz w:val="24"/>
          <w:szCs w:val="24"/>
          <w:highlight w:val="none"/>
        </w:rPr>
        <w:tab/>
      </w:r>
      <w:r>
        <w:rPr>
          <w:rFonts w:hint="eastAsia" w:hAnsi="宋体" w:eastAsia="宋体" w:cs="宋体"/>
          <w:color w:val="000000"/>
          <w:sz w:val="24"/>
          <w:szCs w:val="24"/>
          <w:highlight w:val="none"/>
        </w:rPr>
        <w:tab/>
      </w:r>
      <w:r>
        <w:rPr>
          <w:rFonts w:hint="eastAsia" w:hAnsi="宋体" w:eastAsia="宋体" w:cs="宋体"/>
          <w:color w:val="000000"/>
          <w:sz w:val="24"/>
          <w:szCs w:val="24"/>
          <w:highlight w:val="none"/>
        </w:rPr>
        <w:tab/>
      </w:r>
      <w:r>
        <w:rPr>
          <w:rFonts w:hint="eastAsia" w:hAnsi="宋体" w:eastAsia="宋体" w:cs="宋体"/>
          <w:color w:val="000000"/>
          <w:sz w:val="24"/>
          <w:szCs w:val="24"/>
          <w:highlight w:val="none"/>
        </w:rPr>
        <w:tab/>
      </w:r>
      <w:r>
        <w:rPr>
          <w:rFonts w:hint="eastAsia" w:hAnsi="宋体" w:eastAsia="宋体" w:cs="宋体"/>
          <w:color w:val="000000"/>
          <w:sz w:val="24"/>
          <w:szCs w:val="24"/>
          <w:highlight w:val="none"/>
        </w:rPr>
        <w:t xml:space="preserve">邮政编码：</w:t>
      </w:r>
      <w:r>
        <w:rPr>
          <w:rFonts w:hint="eastAsia" w:hAnsi="宋体" w:eastAsia="宋体" w:cs="宋体"/>
          <w:color w:val="000000"/>
          <w:sz w:val="24"/>
          <w:szCs w:val="24"/>
          <w:highlight w:val="none"/>
        </w:rPr>
      </w:r>
      <w:r/>
    </w:p>
    <w:p>
      <w:pPr>
        <w:pStyle w:val="895"/>
        <w:ind w:firstLine="480"/>
        <w:spacing w:line="360" w:lineRule="auto"/>
        <w:shd w:val="clear" w:color="auto" w:fill="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联系电话：</w:t>
      </w:r>
      <w:r>
        <w:rPr>
          <w:rFonts w:hint="eastAsia" w:hAnsi="宋体" w:eastAsia="宋体" w:cs="宋体"/>
          <w:color w:val="000000"/>
          <w:sz w:val="24"/>
          <w:szCs w:val="24"/>
          <w:highlight w:val="none"/>
        </w:rPr>
        <w:tab/>
      </w:r>
      <w:r>
        <w:rPr>
          <w:rFonts w:hint="eastAsia" w:hAnsi="宋体" w:eastAsia="宋体" w:cs="宋体"/>
          <w:color w:val="000000"/>
          <w:sz w:val="24"/>
          <w:szCs w:val="24"/>
          <w:highlight w:val="none"/>
        </w:rPr>
        <w:tab/>
      </w:r>
      <w:r>
        <w:rPr>
          <w:rFonts w:hint="eastAsia" w:hAnsi="宋体" w:eastAsia="宋体" w:cs="宋体"/>
          <w:color w:val="000000"/>
          <w:sz w:val="24"/>
          <w:szCs w:val="24"/>
          <w:highlight w:val="none"/>
        </w:rPr>
        <w:tab/>
      </w:r>
      <w:r>
        <w:rPr>
          <w:rFonts w:hint="eastAsia" w:hAnsi="宋体" w:eastAsia="宋体" w:cs="宋体"/>
          <w:color w:val="000000"/>
          <w:sz w:val="24"/>
          <w:szCs w:val="24"/>
          <w:highlight w:val="none"/>
        </w:rPr>
        <w:tab/>
      </w:r>
      <w:r>
        <w:rPr>
          <w:rFonts w:hint="eastAsia" w:hAnsi="宋体" w:eastAsia="宋体" w:cs="宋体"/>
          <w:color w:val="000000"/>
          <w:sz w:val="24"/>
          <w:szCs w:val="24"/>
          <w:highlight w:val="none"/>
        </w:rPr>
        <w:tab/>
      </w:r>
      <w:r>
        <w:rPr>
          <w:rFonts w:hint="eastAsia" w:hAnsi="宋体" w:eastAsia="宋体" w:cs="宋体"/>
          <w:color w:val="000000"/>
          <w:sz w:val="24"/>
          <w:szCs w:val="24"/>
          <w:highlight w:val="none"/>
        </w:rPr>
        <w:tab/>
      </w:r>
      <w:r>
        <w:rPr>
          <w:rFonts w:hint="eastAsia" w:hAnsi="宋体" w:eastAsia="宋体" w:cs="宋体"/>
          <w:color w:val="000000"/>
          <w:sz w:val="24"/>
          <w:szCs w:val="24"/>
          <w:highlight w:val="none"/>
        </w:rPr>
        <w:tab/>
      </w:r>
      <w:r>
        <w:rPr>
          <w:rFonts w:hint="eastAsia" w:hAnsi="宋体" w:eastAsia="宋体" w:cs="宋体"/>
          <w:color w:val="000000"/>
          <w:sz w:val="24"/>
          <w:szCs w:val="24"/>
          <w:highlight w:val="none"/>
        </w:rPr>
        <w:tab/>
      </w:r>
      <w:r>
        <w:rPr>
          <w:rFonts w:hint="eastAsia" w:hAnsi="宋体" w:eastAsia="宋体" w:cs="宋体"/>
          <w:color w:val="000000"/>
          <w:sz w:val="24"/>
          <w:szCs w:val="24"/>
          <w:highlight w:val="none"/>
        </w:rPr>
        <w:t xml:space="preserve">传真：</w:t>
      </w:r>
      <w:r>
        <w:rPr>
          <w:rFonts w:hint="eastAsia" w:hAnsi="宋体" w:eastAsia="宋体" w:cs="宋体"/>
          <w:color w:val="000000"/>
          <w:sz w:val="24"/>
          <w:szCs w:val="24"/>
          <w:highlight w:val="none"/>
        </w:rPr>
      </w:r>
      <w:r/>
    </w:p>
    <w:p>
      <w:pPr>
        <w:pStyle w:val="895"/>
        <w:ind w:firstLine="480"/>
        <w:spacing w:line="360" w:lineRule="auto"/>
        <w:shd w:val="clear" w:color="auto" w:fill="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电子邮箱：</w:t>
      </w:r>
      <w:r>
        <w:rPr>
          <w:rFonts w:hint="eastAsia" w:hAnsi="宋体" w:eastAsia="宋体" w:cs="宋体"/>
          <w:color w:val="000000"/>
          <w:sz w:val="24"/>
          <w:szCs w:val="24"/>
          <w:highlight w:val="none"/>
        </w:rPr>
      </w:r>
      <w:r/>
    </w:p>
    <w:p>
      <w:pPr>
        <w:pStyle w:val="740"/>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投标人：（盖章）</w:t>
      </w:r>
      <w:r>
        <w:rPr>
          <w:rFonts w:hint="eastAsia" w:ascii="宋体" w:hAnsi="宋体" w:eastAsia="宋体" w:cs="宋体"/>
          <w:color w:val="000000"/>
          <w:sz w:val="24"/>
          <w:szCs w:val="24"/>
          <w:highlight w:val="none"/>
        </w:rPr>
      </w:r>
      <w:r/>
    </w:p>
    <w:p>
      <w:pPr>
        <w:pStyle w:val="740"/>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法定代表人或授权代理人：（签字或盖章）</w:t>
      </w:r>
      <w:r>
        <w:rPr>
          <w:rFonts w:hint="eastAsia" w:ascii="宋体" w:hAnsi="宋体" w:eastAsia="宋体" w:cs="宋体"/>
          <w:color w:val="000000"/>
          <w:sz w:val="24"/>
          <w:szCs w:val="24"/>
          <w:highlight w:val="none"/>
        </w:rPr>
      </w:r>
      <w:r/>
    </w:p>
    <w:p>
      <w:pPr>
        <w:pStyle w:val="740"/>
        <w:ind w:firstLine="480"/>
        <w:spacing w:line="360" w:lineRule="auto"/>
        <w:shd w:val="clear" w:color="auto" w:fill="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b/>
          <w:color w:val="000000"/>
          <w:sz w:val="24"/>
          <w:szCs w:val="24"/>
          <w:highlight w:val="none"/>
        </w:rPr>
      </w:r>
      <w:r/>
    </w:p>
    <w:p>
      <w:pPr>
        <w:pStyle w:val="740"/>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r>
      <w:r/>
    </w:p>
    <w:p>
      <w:pPr>
        <w:pStyle w:val="916"/>
        <w:ind w:firstLine="0"/>
        <w:spacing w:line="360" w:lineRule="auto"/>
        <w:shd w:val="clear" w:color="auto" w:fill="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3、开标一览表</w:t>
      </w:r>
      <w:r>
        <w:rPr>
          <w:rFonts w:hint="eastAsia" w:ascii="宋体" w:hAnsi="宋体" w:eastAsia="宋体" w:cs="宋体"/>
          <w:b/>
          <w:color w:val="000000"/>
          <w:sz w:val="24"/>
          <w:szCs w:val="24"/>
          <w:highlight w:val="none"/>
        </w:rPr>
      </w:r>
      <w:r/>
    </w:p>
    <w:p>
      <w:pPr>
        <w:pStyle w:val="881"/>
        <w:jc w:val="center"/>
        <w:spacing w:line="360" w:lineRule="auto"/>
        <w:shd w:val="clear" w:color="auto" w:fill="auto"/>
        <w:rPr>
          <w:rFonts w:hint="eastAsia" w:hAnsi="宋体" w:eastAsia="宋体" w:cs="宋体"/>
          <w:b/>
          <w:color w:val="000000"/>
          <w:sz w:val="24"/>
          <w:szCs w:val="24"/>
          <w:highlight w:val="none"/>
        </w:rPr>
      </w:pPr>
      <w:r>
        <w:rPr>
          <w:rFonts w:hint="eastAsia" w:hAnsi="宋体" w:eastAsia="宋体" w:cs="宋体"/>
          <w:b/>
          <w:color w:val="000000"/>
          <w:sz w:val="24"/>
          <w:szCs w:val="24"/>
          <w:highlight w:val="none"/>
        </w:rPr>
      </w:r>
      <w:r/>
    </w:p>
    <w:p>
      <w:pPr>
        <w:pStyle w:val="881"/>
        <w:jc w:val="center"/>
        <w:spacing w:line="360" w:lineRule="auto"/>
        <w:shd w:val="clear" w:color="auto" w:fill="auto"/>
        <w:rPr>
          <w:rFonts w:hint="eastAsia" w:hAnsi="宋体" w:eastAsia="宋体" w:cs="宋体"/>
          <w:b/>
          <w:color w:val="000000"/>
          <w:sz w:val="24"/>
          <w:szCs w:val="24"/>
          <w:highlight w:val="none"/>
        </w:rPr>
      </w:pPr>
      <w:r>
        <w:rPr>
          <w:rFonts w:hint="eastAsia" w:hAnsi="宋体" w:eastAsia="宋体" w:cs="宋体"/>
          <w:b/>
          <w:color w:val="000000"/>
          <w:sz w:val="24"/>
          <w:szCs w:val="24"/>
          <w:highlight w:val="none"/>
        </w:rPr>
        <w:t xml:space="preserve">开标一览表（以苏采云系统为准）</w:t>
      </w:r>
      <w:r>
        <w:rPr>
          <w:rFonts w:hint="eastAsia" w:hAnsi="宋体" w:eastAsia="宋体" w:cs="宋体"/>
          <w:b/>
          <w:color w:val="000000"/>
          <w:sz w:val="24"/>
          <w:szCs w:val="24"/>
          <w:highlight w:val="none"/>
        </w:rPr>
      </w:r>
      <w:r/>
    </w:p>
    <w:p>
      <w:pPr>
        <w:pStyle w:val="881"/>
        <w:jc w:val="center"/>
        <w:spacing w:line="360" w:lineRule="auto"/>
        <w:shd w:val="clear" w:color="auto" w:fill="auto"/>
        <w:rPr>
          <w:rFonts w:hint="eastAsia" w:hAnsi="宋体" w:eastAsia="宋体" w:cs="宋体"/>
          <w:b/>
          <w:color w:val="000000"/>
          <w:sz w:val="24"/>
          <w:szCs w:val="24"/>
          <w:highlight w:val="none"/>
        </w:rPr>
      </w:pPr>
      <w:r>
        <w:rPr>
          <w:rFonts w:hint="eastAsia" w:hAnsi="宋体" w:eastAsia="宋体" w:cs="宋体"/>
          <w:b/>
          <w:color w:val="000000"/>
          <w:sz w:val="24"/>
          <w:szCs w:val="24"/>
          <w:highlight w:val="none"/>
        </w:rPr>
      </w:r>
      <w:r/>
    </w:p>
    <w:tbl>
      <w:tblPr>
        <w:tblW w:w="984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2981"/>
        <w:gridCol w:w="3497"/>
        <w:gridCol w:w="2662"/>
      </w:tblGrid>
      <w:tr>
        <w:trPr>
          <w:trHeight w:val="1036"/>
        </w:trPr>
        <w:tc>
          <w:tcPr>
            <w:tcW w:w="700"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29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W w:w="3497" w:type="dxa"/>
            <w:vAlign w:val="center"/>
            <w:textDirection w:val="lrTb"/>
            <w:noWrap w:val="false"/>
          </w:tcPr>
          <w:p>
            <w:pPr>
              <w:pStyle w:val="740"/>
              <w:jc w:val="center"/>
              <w:spacing w:before="120" w:after="120"/>
              <w:shd w:val="clear" w:color="auto" w:fill="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投标总价（含税）</w:t>
            </w:r>
            <w:r>
              <w:rPr>
                <w:rFonts w:hint="eastAsia" w:ascii="宋体" w:hAnsi="宋体" w:eastAsia="宋体" w:cs="宋体"/>
                <w:color w:val="000000"/>
                <w:sz w:val="24"/>
                <w:szCs w:val="24"/>
                <w:highlight w:val="none"/>
              </w:rPr>
            </w:r>
            <w:r/>
          </w:p>
        </w:tc>
        <w:tc>
          <w:tcPr>
            <w:tcW w:w="2662" w:type="dxa"/>
            <w:vAlign w:val="center"/>
            <w:textDirection w:val="lrTb"/>
            <w:noWrap w:val="false"/>
          </w:tcPr>
          <w:p>
            <w:pPr>
              <w:pStyle w:val="740"/>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服务期限</w:t>
            </w:r>
            <w:r>
              <w:rPr>
                <w:rFonts w:hint="eastAsia" w:ascii="宋体" w:hAnsi="宋体" w:eastAsia="宋体" w:cs="宋体"/>
                <w:color w:val="000000"/>
                <w:sz w:val="24"/>
                <w:szCs w:val="24"/>
                <w:highlight w:val="none"/>
              </w:rPr>
            </w:r>
            <w:r/>
          </w:p>
        </w:tc>
      </w:tr>
      <w:tr>
        <w:trPr>
          <w:trHeight w:val="1545"/>
        </w:trPr>
        <w:tc>
          <w:tcPr>
            <w:tcW w:w="700" w:type="dxa"/>
            <w:vAlign w:val="center"/>
            <w:textDirection w:val="lrTb"/>
            <w:noWrap w:val="false"/>
          </w:tcPr>
          <w:p>
            <w:pPr>
              <w:pStyle w:val="740"/>
              <w:jc w:val="center"/>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29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2026年动植物园日常摆花、花境种植项目</w:t>
            </w:r>
            <w:r>
              <w:rPr>
                <w:rFonts w:hint="eastAsia" w:ascii="宋体" w:hAnsi="宋体" w:eastAsia="宋体" w:cs="宋体"/>
                <w:color w:val="000000"/>
                <w:sz w:val="24"/>
                <w:szCs w:val="24"/>
                <w:highlight w:val="none"/>
                <w:u w:val="single"/>
                <w:lang w:eastAsia="zh-CN"/>
              </w:rPr>
            </w:r>
            <w:r/>
          </w:p>
        </w:tc>
        <w:tc>
          <w:tcPr>
            <w:tcW w:w="3497" w:type="dxa"/>
            <w:vAlign w:val="center"/>
            <w:textDirection w:val="lrTb"/>
            <w:noWrap w:val="false"/>
          </w:tcPr>
          <w:p>
            <w:pPr>
              <w:pStyle w:val="797"/>
              <w:shd w:val="clear" w:color="auto" w:fill="auto"/>
              <w:rPr>
                <w:rFonts w:cs="宋体"/>
                <w:color w:val="000000"/>
                <w:sz w:val="24"/>
                <w:szCs w:val="24"/>
                <w:highlight w:val="none"/>
              </w:rPr>
            </w:pPr>
            <w:r>
              <w:rPr>
                <w:rFonts w:cs="宋体"/>
                <w:color w:val="000000"/>
                <w:sz w:val="24"/>
                <w:szCs w:val="24"/>
                <w:highlight w:val="none"/>
              </w:rPr>
              <w:t xml:space="preserve">小写：    元</w:t>
            </w:r>
            <w:r>
              <w:rPr>
                <w:rFonts w:cs="宋体"/>
                <w:color w:val="000000"/>
                <w:sz w:val="24"/>
                <w:szCs w:val="24"/>
                <w:highlight w:val="none"/>
              </w:rPr>
            </w:r>
            <w:r/>
          </w:p>
          <w:p>
            <w:pPr>
              <w:pStyle w:val="797"/>
              <w:shd w:val="clear" w:color="auto" w:fill="auto"/>
              <w:rPr>
                <w:color w:val="000000"/>
                <w:highlight w:val="none"/>
              </w:rPr>
            </w:pPr>
            <w:r>
              <w:rPr>
                <w:rFonts w:cs="宋体"/>
                <w:color w:val="000000"/>
                <w:sz w:val="24"/>
                <w:szCs w:val="24"/>
                <w:highlight w:val="none"/>
              </w:rPr>
              <w:t xml:space="preserve">大写：</w:t>
            </w:r>
            <w:r>
              <w:rPr>
                <w:color w:val="000000"/>
                <w:highlight w:val="none"/>
              </w:rPr>
            </w:r>
            <w:r/>
          </w:p>
        </w:tc>
        <w:tc>
          <w:tcPr>
            <w:tcW w:w="2662" w:type="dxa"/>
            <w:vAlign w:val="center"/>
            <w:textDirection w:val="lrTb"/>
            <w:noWrap w:val="false"/>
          </w:tcPr>
          <w:p>
            <w:pPr>
              <w:pStyle w:val="740"/>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916"/>
        <w:ind w:firstLine="0"/>
        <w:spacing w:line="360" w:lineRule="auto"/>
        <w:shd w:val="clear" w:color="auto" w:fill="auto"/>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r>
      <w:r/>
    </w:p>
    <w:p>
      <w:pPr>
        <w:pStyle w:val="987"/>
        <w:ind w:firstLine="0"/>
        <w:shd w:val="clear" w:color="auto" w:fill="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p>
      <w:pPr>
        <w:pStyle w:val="740"/>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7"/>
        <w:ind w:firstLine="420"/>
        <w:shd w:val="clear" w:color="auto" w:fill="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p>
      <w:pPr>
        <w:pStyle w:val="74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投标人：（盖章）</w:t>
      </w:r>
      <w:r>
        <w:rPr>
          <w:rFonts w:hint="eastAsia" w:ascii="宋体" w:hAnsi="宋体" w:eastAsia="宋体" w:cs="宋体"/>
          <w:color w:val="000000"/>
          <w:sz w:val="24"/>
          <w:szCs w:val="24"/>
          <w:highlight w:val="none"/>
        </w:rPr>
      </w:r>
      <w:r/>
    </w:p>
    <w:p>
      <w:pPr>
        <w:pStyle w:val="74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法定代表人或授权代理人：（签字或盖章）</w:t>
      </w:r>
      <w:r>
        <w:rPr>
          <w:rFonts w:hint="eastAsia" w:ascii="宋体" w:hAnsi="宋体" w:eastAsia="宋体" w:cs="宋体"/>
          <w:color w:val="000000"/>
          <w:sz w:val="24"/>
          <w:szCs w:val="24"/>
          <w:highlight w:val="none"/>
        </w:rPr>
      </w:r>
      <w:r/>
    </w:p>
    <w:p>
      <w:pPr>
        <w:pStyle w:val="74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987"/>
        <w:ind w:firstLine="0"/>
        <w:spacing w:line="360" w:lineRule="auto"/>
        <w:shd w:val="clear" w:color="auto" w:fill="auto"/>
        <w:rPr>
          <w:rFonts w:hint="eastAsia" w:hAnsi="宋体" w:eastAsia="宋体" w:cs="宋体"/>
          <w:b/>
          <w:color w:val="000000"/>
          <w:sz w:val="24"/>
          <w:szCs w:val="24"/>
          <w:highlight w:val="none"/>
        </w:rPr>
      </w:pPr>
      <w:r>
        <w:rPr>
          <w:rFonts w:hint="eastAsia" w:hAnsi="宋体" w:eastAsia="宋体" w:cs="宋体"/>
          <w:color w:val="000000"/>
          <w:sz w:val="24"/>
          <w:szCs w:val="24"/>
          <w:highlight w:val="none"/>
        </w:rPr>
        <w:br w:type="page" w:clear="all"/>
      </w:r>
      <w:r>
        <w:rPr>
          <w:rFonts w:hint="eastAsia" w:hAnsi="宋体" w:eastAsia="宋体" w:cs="宋体"/>
          <w:b/>
          <w:color w:val="000000"/>
          <w:sz w:val="24"/>
          <w:szCs w:val="24"/>
          <w:highlight w:val="none"/>
        </w:rPr>
        <w:t xml:space="preserve">4、投标报价明细表</w:t>
      </w:r>
      <w:r>
        <w:rPr>
          <w:rFonts w:hint="eastAsia" w:hAnsi="宋体" w:eastAsia="宋体" w:cs="宋体"/>
          <w:b/>
          <w:color w:val="000000"/>
          <w:sz w:val="24"/>
          <w:szCs w:val="24"/>
          <w:highlight w:val="none"/>
        </w:rPr>
      </w:r>
      <w:r/>
    </w:p>
    <w:p>
      <w:pPr>
        <w:pStyle w:val="987"/>
        <w:ind w:firstLine="0"/>
        <w:jc w:val="center"/>
        <w:spacing w:line="360" w:lineRule="auto"/>
        <w:shd w:val="clear" w:color="auto" w:fill="auto"/>
        <w:rPr>
          <w:rFonts w:hint="eastAsia" w:hAnsi="宋体" w:eastAsia="宋体" w:cs="宋体"/>
          <w:b/>
          <w:bCs/>
          <w:color w:val="000000"/>
          <w:sz w:val="24"/>
          <w:szCs w:val="24"/>
          <w:highlight w:val="none"/>
        </w:rPr>
      </w:pPr>
      <w:r>
        <w:rPr>
          <w:rFonts w:hint="eastAsia" w:hAnsi="宋体" w:eastAsia="宋体" w:cs="宋体"/>
          <w:b/>
          <w:bCs/>
          <w:color w:val="000000"/>
          <w:sz w:val="24"/>
          <w:szCs w:val="24"/>
          <w:highlight w:val="none"/>
        </w:rPr>
        <w:t xml:space="preserve">投标报价明细表</w:t>
      </w:r>
      <w:r>
        <w:rPr>
          <w:rFonts w:hint="eastAsia" w:hAnsi="宋体" w:eastAsia="宋体" w:cs="宋体"/>
          <w:b/>
          <w:bCs/>
          <w:color w:val="000000"/>
          <w:sz w:val="24"/>
          <w:szCs w:val="24"/>
          <w:highlight w:val="none"/>
        </w:rPr>
      </w:r>
      <w:r/>
    </w:p>
    <w:tbl>
      <w:tblPr>
        <w:tblW w:w="10286"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40"/>
        <w:gridCol w:w="940"/>
        <w:gridCol w:w="1532"/>
        <w:gridCol w:w="2267"/>
        <w:gridCol w:w="1610"/>
        <w:gridCol w:w="1014"/>
        <w:gridCol w:w="1183"/>
      </w:tblGrid>
      <w:tr>
        <w:trPr>
          <w:trHeight w:val="540"/>
        </w:trPr>
        <w:tc>
          <w:tcPr>
            <w:tcW w:w="1740" w:type="dxa"/>
            <w:vAlign w:val="center"/>
            <w:textDirection w:val="lrTb"/>
            <w:noWrap/>
          </w:tcPr>
          <w:p>
            <w:pPr>
              <w:pStyle w:val="740"/>
              <w:jc w:val="center"/>
              <w:keepLines w:val="0"/>
              <w:keepNext w:val="0"/>
              <w:shd w:val="clear" w:color="auto" w:fill="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布花位置</w:t>
            </w:r>
            <w:r>
              <w:rPr>
                <w:rFonts w:hint="eastAsia" w:ascii="宋体" w:hAnsi="宋体" w:eastAsia="宋体" w:cs="宋体"/>
                <w:b/>
                <w:bCs/>
                <w:i w:val="0"/>
                <w:iCs w:val="0"/>
                <w:color w:val="000000"/>
                <w:sz w:val="24"/>
                <w:szCs w:val="24"/>
                <w:highlight w:val="none"/>
                <w:u w:val="none"/>
              </w:rPr>
            </w:r>
            <w:r/>
          </w:p>
        </w:tc>
        <w:tc>
          <w:tcPr>
            <w:tcW w:w="940" w:type="dxa"/>
            <w:vAlign w:val="center"/>
            <w:textDirection w:val="lrTb"/>
            <w:noWrap/>
          </w:tcPr>
          <w:p>
            <w:pPr>
              <w:pStyle w:val="740"/>
              <w:jc w:val="center"/>
              <w:keepLines w:val="0"/>
              <w:keepNext w:val="0"/>
              <w:shd w:val="clear" w:color="auto" w:fill="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 面积（㎡）</w:t>
            </w:r>
            <w:r>
              <w:rPr>
                <w:rFonts w:hint="eastAsia" w:ascii="宋体" w:hAnsi="宋体" w:eastAsia="宋体" w:cs="宋体"/>
                <w:b/>
                <w:bCs/>
                <w:i w:val="0"/>
                <w:iCs w:val="0"/>
                <w:color w:val="000000"/>
                <w:sz w:val="24"/>
                <w:szCs w:val="24"/>
                <w:highlight w:val="none"/>
                <w:u w:val="none"/>
              </w:rPr>
            </w:r>
            <w:r/>
          </w:p>
        </w:tc>
        <w:tc>
          <w:tcPr>
            <w:tcW w:w="1532" w:type="dxa"/>
            <w:vAlign w:val="center"/>
            <w:textDirection w:val="lrTb"/>
            <w:noWrap/>
          </w:tcPr>
          <w:p>
            <w:pPr>
              <w:pStyle w:val="740"/>
              <w:jc w:val="center"/>
              <w:keepLines w:val="0"/>
              <w:keepNext w:val="0"/>
              <w:shd w:val="clear" w:color="auto" w:fill="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布花方式</w:t>
            </w:r>
            <w:r>
              <w:rPr>
                <w:rFonts w:hint="eastAsia" w:ascii="宋体" w:hAnsi="宋体" w:eastAsia="宋体" w:cs="宋体"/>
                <w:b/>
                <w:bCs/>
                <w:i w:val="0"/>
                <w:iCs w:val="0"/>
                <w:color w:val="000000"/>
                <w:sz w:val="24"/>
                <w:szCs w:val="24"/>
                <w:highlight w:val="none"/>
                <w:u w:val="none"/>
              </w:rPr>
            </w:r>
            <w:r/>
          </w:p>
        </w:tc>
        <w:tc>
          <w:tcPr>
            <w:tcW w:w="2267" w:type="dxa"/>
            <w:vAlign w:val="center"/>
            <w:textDirection w:val="lrTb"/>
            <w:noWrap/>
          </w:tcPr>
          <w:p>
            <w:pPr>
              <w:pStyle w:val="740"/>
              <w:jc w:val="center"/>
              <w:keepLines w:val="0"/>
              <w:keepNext w:val="0"/>
              <w:shd w:val="clear" w:color="auto" w:fill="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布花时间</w:t>
            </w:r>
            <w:r>
              <w:rPr>
                <w:rFonts w:hint="eastAsia" w:ascii="宋体" w:hAnsi="宋体" w:eastAsia="宋体" w:cs="宋体"/>
                <w:b/>
                <w:bCs/>
                <w:i w:val="0"/>
                <w:iCs w:val="0"/>
                <w:color w:val="000000"/>
                <w:sz w:val="24"/>
                <w:szCs w:val="24"/>
                <w:highlight w:val="none"/>
                <w:u w:val="none"/>
              </w:rPr>
            </w:r>
            <w:r/>
          </w:p>
        </w:tc>
        <w:tc>
          <w:tcPr>
            <w:tcW w:w="1610" w:type="dxa"/>
            <w:vAlign w:val="center"/>
            <w:textDirection w:val="lrTb"/>
            <w:noWrap w:val="false"/>
          </w:tcPr>
          <w:p>
            <w:pPr>
              <w:pStyle w:val="740"/>
              <w:jc w:val="center"/>
              <w:keepLines w:val="0"/>
              <w:keepNext w:val="0"/>
              <w:shd w:val="clear" w:color="auto" w:fill="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其他要求</w:t>
            </w:r>
            <w:r>
              <w:rPr>
                <w:rFonts w:hint="eastAsia" w:ascii="宋体" w:hAnsi="宋体" w:eastAsia="宋体" w:cs="宋体"/>
                <w:b/>
                <w:bCs/>
                <w:i w:val="0"/>
                <w:iCs w:val="0"/>
                <w:color w:val="000000"/>
                <w:sz w:val="24"/>
                <w:szCs w:val="24"/>
                <w:highlight w:val="none"/>
                <w:u w:val="none"/>
              </w:rPr>
            </w:r>
            <w:r/>
          </w:p>
        </w:tc>
        <w:tc>
          <w:tcPr>
            <w:tcW w:w="1014" w:type="dxa"/>
            <w:vAlign w:val="center"/>
            <w:textDirection w:val="lrTb"/>
            <w:noWrap w:val="false"/>
          </w:tcPr>
          <w:p>
            <w:pPr>
              <w:pStyle w:val="740"/>
              <w:jc w:val="left"/>
              <w:keepLines w:val="0"/>
              <w:keepNext w:val="0"/>
              <w:shd w:val="clear" w:color="auto" w:fill="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综合单价 (元/</w:t>
            </w:r>
            <w:r>
              <w:rPr>
                <w:rFonts w:hint="eastAsia" w:ascii="宋体" w:hAnsi="宋体" w:eastAsia="宋体" w:cs="宋体"/>
                <w:b w:val="0"/>
                <w:bCs w:val="0"/>
                <w:i w:val="0"/>
                <w:iCs w:val="0"/>
                <w:color w:val="000000"/>
                <w:sz w:val="24"/>
                <w:szCs w:val="24"/>
                <w:highlight w:val="none"/>
                <w:u w:val="none"/>
                <w:lang w:val="en-US" w:eastAsia="zh-CN" w:bidi="ar"/>
              </w:rPr>
              <w:t xml:space="preserve">㎡</w:t>
            </w:r>
            <w:r>
              <w:rPr>
                <w:rFonts w:hint="eastAsia" w:ascii="宋体" w:hAnsi="宋体" w:eastAsia="宋体" w:cs="宋体"/>
                <w:b w:val="0"/>
                <w:bCs w:val="0"/>
                <w:i w:val="0"/>
                <w:iCs w:val="0"/>
                <w:color w:val="000000"/>
                <w:sz w:val="24"/>
                <w:szCs w:val="24"/>
                <w:highlight w:val="none"/>
                <w:u w:val="none"/>
                <w:lang w:val="en-US" w:eastAsia="zh-CN" w:bidi="ar"/>
              </w:rPr>
              <w:t xml:space="preserve">)</w:t>
            </w:r>
            <w:r>
              <w:rPr>
                <w:rFonts w:hint="eastAsia" w:ascii="宋体" w:hAnsi="宋体" w:eastAsia="宋体" w:cs="宋体"/>
                <w:b/>
                <w:bCs/>
                <w:i w:val="0"/>
                <w:iCs w:val="0"/>
                <w:color w:val="000000"/>
                <w:sz w:val="24"/>
                <w:szCs w:val="24"/>
                <w:highlight w:val="none"/>
                <w:u w:val="none"/>
                <w:lang w:val="en-US" w:eastAsia="zh-CN" w:bidi="ar"/>
              </w:rPr>
            </w:r>
            <w:r/>
          </w:p>
        </w:tc>
        <w:tc>
          <w:tcPr>
            <w:tcW w:w="1183" w:type="dxa"/>
            <w:vAlign w:val="center"/>
            <w:textDirection w:val="lrTb"/>
            <w:noWrap w:val="false"/>
          </w:tcPr>
          <w:p>
            <w:pPr>
              <w:pStyle w:val="740"/>
              <w:jc w:val="left"/>
              <w:keepLines w:val="0"/>
              <w:keepNext w:val="0"/>
              <w:shd w:val="clear" w:color="auto" w:fill="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总价 (元)</w:t>
            </w:r>
            <w:r>
              <w:rPr>
                <w:rFonts w:hint="eastAsia" w:ascii="宋体" w:hAnsi="宋体" w:eastAsia="宋体" w:cs="宋体"/>
                <w:b/>
                <w:bCs/>
                <w:i w:val="0"/>
                <w:iCs w:val="0"/>
                <w:color w:val="000000"/>
                <w:sz w:val="24"/>
                <w:szCs w:val="24"/>
                <w:highlight w:val="none"/>
                <w:u w:val="none"/>
                <w:lang w:val="en-US" w:eastAsia="zh-CN" w:bidi="ar"/>
              </w:rPr>
            </w:r>
            <w:r/>
          </w:p>
        </w:tc>
      </w:tr>
      <w:tr>
        <w:trPr>
          <w:trHeight w:val="540"/>
        </w:trPr>
        <w:tc>
          <w:tcPr>
            <w:tcW w:w="17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移动门三角地</w:t>
            </w:r>
            <w:r>
              <w:rPr>
                <w:rFonts w:hint="eastAsia" w:ascii="宋体" w:hAnsi="宋体" w:eastAsia="宋体" w:cs="宋体"/>
                <w:i w:val="0"/>
                <w:iCs w:val="0"/>
                <w:color w:val="000000"/>
                <w:sz w:val="24"/>
                <w:szCs w:val="24"/>
                <w:highlight w:val="none"/>
                <w:u w:val="none"/>
              </w:rPr>
            </w:r>
            <w:r/>
          </w:p>
        </w:tc>
        <w:tc>
          <w:tcPr>
            <w:tcW w:w="9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75</w:t>
            </w:r>
            <w:r>
              <w:rPr>
                <w:rFonts w:hint="eastAsia" w:ascii="宋体" w:hAnsi="宋体" w:eastAsia="宋体" w:cs="宋体"/>
                <w:i w:val="0"/>
                <w:iCs w:val="0"/>
                <w:color w:val="000000"/>
                <w:sz w:val="24"/>
                <w:szCs w:val="24"/>
                <w:highlight w:val="none"/>
                <w:u w:val="none"/>
              </w:rPr>
            </w:r>
            <w:r/>
          </w:p>
        </w:tc>
        <w:tc>
          <w:tcPr>
            <w:tcW w:w="1532"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花境种植</w:t>
            </w:r>
            <w:r>
              <w:rPr>
                <w:rFonts w:hint="eastAsia" w:ascii="宋体" w:hAnsi="宋体" w:eastAsia="宋体" w:cs="宋体"/>
                <w:i w:val="0"/>
                <w:iCs w:val="0"/>
                <w:color w:val="000000"/>
                <w:sz w:val="24"/>
                <w:szCs w:val="24"/>
                <w:highlight w:val="none"/>
                <w:u w:val="none"/>
              </w:rPr>
            </w:r>
            <w:r/>
          </w:p>
        </w:tc>
        <w:tc>
          <w:tcPr>
            <w:tcW w:w="2267"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2027年上半年（除花展期间）</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14"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183"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40"/>
        </w:trPr>
        <w:tc>
          <w:tcPr>
            <w:tcW w:w="17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主通道双层花坛</w:t>
            </w:r>
            <w:r>
              <w:rPr>
                <w:rFonts w:hint="eastAsia" w:ascii="宋体" w:hAnsi="宋体" w:eastAsia="宋体" w:cs="宋体"/>
                <w:i w:val="0"/>
                <w:iCs w:val="0"/>
                <w:color w:val="000000"/>
                <w:sz w:val="24"/>
                <w:szCs w:val="24"/>
                <w:highlight w:val="none"/>
                <w:u w:val="none"/>
              </w:rPr>
            </w:r>
            <w:r/>
          </w:p>
        </w:tc>
        <w:tc>
          <w:tcPr>
            <w:tcW w:w="9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i w:val="0"/>
                <w:iCs w:val="0"/>
                <w:color w:val="000000"/>
                <w:sz w:val="24"/>
                <w:szCs w:val="24"/>
                <w:highlight w:val="none"/>
                <w:u w:val="none"/>
              </w:rPr>
            </w:r>
            <w:r/>
          </w:p>
        </w:tc>
        <w:tc>
          <w:tcPr>
            <w:tcW w:w="1532"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花境种植</w:t>
            </w:r>
            <w:r>
              <w:rPr>
                <w:rFonts w:hint="eastAsia" w:ascii="宋体" w:hAnsi="宋体" w:eastAsia="宋体" w:cs="宋体"/>
                <w:i w:val="0"/>
                <w:iCs w:val="0"/>
                <w:color w:val="000000"/>
                <w:sz w:val="24"/>
                <w:szCs w:val="24"/>
                <w:highlight w:val="none"/>
                <w:u w:val="none"/>
              </w:rPr>
            </w:r>
            <w:r/>
          </w:p>
        </w:tc>
        <w:tc>
          <w:tcPr>
            <w:tcW w:w="2267"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2027年上半年（除花展期间）</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14"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183"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40"/>
        </w:trPr>
        <w:tc>
          <w:tcPr>
            <w:tcW w:w="17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入口大石头</w:t>
            </w:r>
            <w:r>
              <w:rPr>
                <w:rFonts w:hint="eastAsia" w:ascii="宋体" w:hAnsi="宋体" w:eastAsia="宋体" w:cs="宋体"/>
                <w:i w:val="0"/>
                <w:iCs w:val="0"/>
                <w:color w:val="000000"/>
                <w:sz w:val="24"/>
                <w:szCs w:val="24"/>
                <w:highlight w:val="none"/>
                <w:u w:val="none"/>
              </w:rPr>
            </w:r>
            <w:r/>
          </w:p>
        </w:tc>
        <w:tc>
          <w:tcPr>
            <w:tcW w:w="9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i w:val="0"/>
                <w:iCs w:val="0"/>
                <w:color w:val="000000"/>
                <w:sz w:val="24"/>
                <w:szCs w:val="24"/>
                <w:highlight w:val="none"/>
                <w:u w:val="none"/>
              </w:rPr>
            </w:r>
            <w:r/>
          </w:p>
        </w:tc>
        <w:tc>
          <w:tcPr>
            <w:tcW w:w="1532"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花境种植</w:t>
            </w:r>
            <w:r>
              <w:rPr>
                <w:rFonts w:hint="eastAsia" w:ascii="宋体" w:hAnsi="宋体" w:eastAsia="宋体" w:cs="宋体"/>
                <w:i w:val="0"/>
                <w:iCs w:val="0"/>
                <w:color w:val="000000"/>
                <w:sz w:val="24"/>
                <w:szCs w:val="24"/>
                <w:highlight w:val="none"/>
                <w:u w:val="none"/>
              </w:rPr>
            </w:r>
            <w:r/>
          </w:p>
        </w:tc>
        <w:tc>
          <w:tcPr>
            <w:tcW w:w="2267"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2027年上半年（除花展期间）</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14"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183"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40"/>
        </w:trPr>
        <w:tc>
          <w:tcPr>
            <w:tcW w:w="17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主通道草坡</w:t>
            </w:r>
            <w:r>
              <w:rPr>
                <w:rFonts w:hint="eastAsia" w:ascii="宋体" w:hAnsi="宋体" w:eastAsia="宋体" w:cs="宋体"/>
                <w:i w:val="0"/>
                <w:iCs w:val="0"/>
                <w:color w:val="000000"/>
                <w:sz w:val="24"/>
                <w:szCs w:val="24"/>
                <w:highlight w:val="none"/>
                <w:u w:val="none"/>
              </w:rPr>
            </w:r>
            <w:r/>
          </w:p>
        </w:tc>
        <w:tc>
          <w:tcPr>
            <w:tcW w:w="9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i w:val="0"/>
                <w:iCs w:val="0"/>
                <w:color w:val="000000"/>
                <w:sz w:val="24"/>
                <w:szCs w:val="24"/>
                <w:highlight w:val="none"/>
                <w:u w:val="none"/>
              </w:rPr>
            </w:r>
            <w:r/>
          </w:p>
        </w:tc>
        <w:tc>
          <w:tcPr>
            <w:tcW w:w="1532"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花带形式花境种植</w:t>
            </w:r>
            <w:r>
              <w:rPr>
                <w:rFonts w:hint="eastAsia" w:ascii="宋体" w:hAnsi="宋体" w:eastAsia="宋体" w:cs="宋体"/>
                <w:i w:val="0"/>
                <w:iCs w:val="0"/>
                <w:color w:val="000000"/>
                <w:sz w:val="24"/>
                <w:szCs w:val="24"/>
                <w:highlight w:val="none"/>
                <w:u w:val="none"/>
              </w:rPr>
            </w:r>
            <w:r/>
          </w:p>
        </w:tc>
        <w:tc>
          <w:tcPr>
            <w:tcW w:w="2267"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2027年上半年（除花展期间）</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14"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183"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17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石佛寺假山附近</w:t>
            </w:r>
            <w:r>
              <w:rPr>
                <w:rFonts w:hint="eastAsia" w:ascii="宋体" w:hAnsi="宋体" w:eastAsia="宋体" w:cs="宋体"/>
                <w:i w:val="0"/>
                <w:iCs w:val="0"/>
                <w:color w:val="000000"/>
                <w:sz w:val="24"/>
                <w:szCs w:val="24"/>
                <w:highlight w:val="none"/>
                <w:u w:val="none"/>
              </w:rPr>
            </w:r>
            <w:r/>
          </w:p>
        </w:tc>
        <w:tc>
          <w:tcPr>
            <w:tcW w:w="9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rPr>
                <w:rFonts w:hint="eastAsia" w:ascii="宋体" w:hAnsi="宋体" w:eastAsia="宋体" w:cs="宋体"/>
                <w:i w:val="0"/>
                <w:iCs w:val="0"/>
                <w:color w:val="000000"/>
                <w:sz w:val="24"/>
                <w:szCs w:val="24"/>
                <w:highlight w:val="none"/>
                <w:u w:val="none"/>
              </w:rPr>
            </w:r>
            <w:r/>
          </w:p>
        </w:tc>
        <w:tc>
          <w:tcPr>
            <w:tcW w:w="1532"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花境种植</w:t>
            </w:r>
            <w:r>
              <w:rPr>
                <w:rFonts w:hint="eastAsia" w:ascii="宋体" w:hAnsi="宋体" w:eastAsia="宋体" w:cs="宋体"/>
                <w:i w:val="0"/>
                <w:iCs w:val="0"/>
                <w:color w:val="000000"/>
                <w:sz w:val="24"/>
                <w:szCs w:val="24"/>
                <w:highlight w:val="none"/>
                <w:u w:val="none"/>
              </w:rPr>
            </w:r>
            <w:r/>
          </w:p>
        </w:tc>
        <w:tc>
          <w:tcPr>
            <w:tcW w:w="2267"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全年（除花展期间）</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长效花境，期间阶段性补花</w:t>
            </w:r>
            <w:r>
              <w:rPr>
                <w:rFonts w:hint="eastAsia" w:ascii="宋体" w:hAnsi="宋体" w:eastAsia="宋体" w:cs="宋体"/>
                <w:i w:val="0"/>
                <w:iCs w:val="0"/>
                <w:color w:val="000000"/>
                <w:sz w:val="24"/>
                <w:szCs w:val="24"/>
                <w:highlight w:val="none"/>
                <w:u w:val="none"/>
              </w:rPr>
            </w:r>
            <w:r/>
          </w:p>
        </w:tc>
        <w:tc>
          <w:tcPr>
            <w:tcW w:w="1014"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83"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270"/>
        </w:trPr>
        <w:tc>
          <w:tcPr>
            <w:tcW w:w="17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广场大花坛</w:t>
            </w:r>
            <w:r>
              <w:rPr>
                <w:rFonts w:hint="eastAsia" w:ascii="宋体" w:hAnsi="宋体" w:eastAsia="宋体" w:cs="宋体"/>
                <w:i w:val="0"/>
                <w:iCs w:val="0"/>
                <w:color w:val="000000"/>
                <w:sz w:val="24"/>
                <w:szCs w:val="24"/>
                <w:highlight w:val="none"/>
                <w:u w:val="none"/>
              </w:rPr>
            </w:r>
            <w:r/>
          </w:p>
        </w:tc>
        <w:tc>
          <w:tcPr>
            <w:tcW w:w="9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w:t>
            </w:r>
            <w:r>
              <w:rPr>
                <w:rFonts w:hint="eastAsia" w:ascii="宋体" w:hAnsi="宋体" w:eastAsia="宋体" w:cs="宋体"/>
                <w:i w:val="0"/>
                <w:iCs w:val="0"/>
                <w:color w:val="000000"/>
                <w:sz w:val="24"/>
                <w:szCs w:val="24"/>
                <w:highlight w:val="none"/>
                <w:u w:val="none"/>
              </w:rPr>
            </w:r>
            <w:r/>
          </w:p>
        </w:tc>
        <w:tc>
          <w:tcPr>
            <w:tcW w:w="1532"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花带形式花境种植</w:t>
            </w:r>
            <w:r>
              <w:rPr>
                <w:rFonts w:hint="eastAsia" w:ascii="宋体" w:hAnsi="宋体" w:eastAsia="宋体" w:cs="宋体"/>
                <w:i w:val="0"/>
                <w:iCs w:val="0"/>
                <w:color w:val="000000"/>
                <w:sz w:val="24"/>
                <w:szCs w:val="24"/>
                <w:highlight w:val="none"/>
                <w:u w:val="none"/>
              </w:rPr>
            </w:r>
            <w:r/>
          </w:p>
        </w:tc>
        <w:tc>
          <w:tcPr>
            <w:tcW w:w="2267"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全年（除花展期间）</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14"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183"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17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旱溪三角地</w:t>
            </w:r>
            <w:r>
              <w:rPr>
                <w:rFonts w:hint="eastAsia" w:ascii="宋体" w:hAnsi="宋体" w:eastAsia="宋体" w:cs="宋体"/>
                <w:i w:val="0"/>
                <w:iCs w:val="0"/>
                <w:color w:val="000000"/>
                <w:sz w:val="24"/>
                <w:szCs w:val="24"/>
                <w:highlight w:val="none"/>
                <w:u w:val="none"/>
              </w:rPr>
            </w:r>
            <w:r/>
          </w:p>
        </w:tc>
        <w:tc>
          <w:tcPr>
            <w:tcW w:w="9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w:t>
            </w:r>
            <w:r>
              <w:rPr>
                <w:rFonts w:hint="eastAsia" w:ascii="宋体" w:hAnsi="宋体" w:eastAsia="宋体" w:cs="宋体"/>
                <w:i w:val="0"/>
                <w:iCs w:val="0"/>
                <w:color w:val="000000"/>
                <w:sz w:val="24"/>
                <w:szCs w:val="24"/>
                <w:highlight w:val="none"/>
                <w:u w:val="none"/>
              </w:rPr>
            </w:r>
            <w:r/>
          </w:p>
        </w:tc>
        <w:tc>
          <w:tcPr>
            <w:tcW w:w="1532"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花境种植</w:t>
            </w:r>
            <w:r>
              <w:rPr>
                <w:rFonts w:hint="eastAsia" w:ascii="宋体" w:hAnsi="宋体" w:eastAsia="宋体" w:cs="宋体"/>
                <w:i w:val="0"/>
                <w:iCs w:val="0"/>
                <w:color w:val="000000"/>
                <w:sz w:val="24"/>
                <w:szCs w:val="24"/>
                <w:highlight w:val="none"/>
                <w:u w:val="none"/>
              </w:rPr>
            </w:r>
            <w:r/>
          </w:p>
        </w:tc>
        <w:tc>
          <w:tcPr>
            <w:tcW w:w="2267"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全年（除花展期间）</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长效花境，期间阶段性补花</w:t>
            </w:r>
            <w:r>
              <w:rPr>
                <w:rFonts w:hint="eastAsia" w:ascii="宋体" w:hAnsi="宋体" w:eastAsia="宋体" w:cs="宋体"/>
                <w:i w:val="0"/>
                <w:iCs w:val="0"/>
                <w:color w:val="000000"/>
                <w:sz w:val="24"/>
                <w:szCs w:val="24"/>
                <w:highlight w:val="none"/>
                <w:u w:val="none"/>
              </w:rPr>
            </w:r>
            <w:r/>
          </w:p>
        </w:tc>
        <w:tc>
          <w:tcPr>
            <w:tcW w:w="1014"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83"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270"/>
        </w:trPr>
        <w:tc>
          <w:tcPr>
            <w:tcW w:w="17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乾隆御道入口</w:t>
            </w:r>
            <w:r>
              <w:rPr>
                <w:rFonts w:hint="eastAsia" w:ascii="宋体" w:hAnsi="宋体" w:eastAsia="宋体" w:cs="宋体"/>
                <w:i w:val="0"/>
                <w:iCs w:val="0"/>
                <w:color w:val="000000"/>
                <w:sz w:val="24"/>
                <w:szCs w:val="24"/>
                <w:highlight w:val="none"/>
                <w:u w:val="none"/>
              </w:rPr>
            </w:r>
            <w:r/>
          </w:p>
        </w:tc>
        <w:tc>
          <w:tcPr>
            <w:tcW w:w="9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tcW w:w="1532"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花境种植</w:t>
            </w:r>
            <w:r>
              <w:rPr>
                <w:rFonts w:hint="eastAsia" w:ascii="宋体" w:hAnsi="宋体" w:eastAsia="宋体" w:cs="宋体"/>
                <w:i w:val="0"/>
                <w:iCs w:val="0"/>
                <w:color w:val="000000"/>
                <w:sz w:val="24"/>
                <w:szCs w:val="24"/>
                <w:highlight w:val="none"/>
                <w:u w:val="none"/>
              </w:rPr>
            </w:r>
            <w:r/>
          </w:p>
        </w:tc>
        <w:tc>
          <w:tcPr>
            <w:tcW w:w="2267"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全年（除花展期间）</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长效花境，期间阶段性补花</w:t>
            </w:r>
            <w:r>
              <w:rPr>
                <w:rFonts w:hint="eastAsia" w:ascii="宋体" w:hAnsi="宋体" w:eastAsia="宋体" w:cs="宋体"/>
                <w:i w:val="0"/>
                <w:iCs w:val="0"/>
                <w:color w:val="000000"/>
                <w:sz w:val="24"/>
                <w:szCs w:val="24"/>
                <w:highlight w:val="none"/>
                <w:u w:val="none"/>
              </w:rPr>
            </w:r>
            <w:r/>
          </w:p>
        </w:tc>
        <w:tc>
          <w:tcPr>
            <w:tcW w:w="1014"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83"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270"/>
        </w:trPr>
        <w:tc>
          <w:tcPr>
            <w:tcW w:w="17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百花馆两坡花境</w:t>
            </w:r>
            <w:r>
              <w:rPr>
                <w:rFonts w:hint="eastAsia" w:ascii="宋体" w:hAnsi="宋体" w:eastAsia="宋体" w:cs="宋体"/>
                <w:i w:val="0"/>
                <w:iCs w:val="0"/>
                <w:color w:val="000000"/>
                <w:sz w:val="24"/>
                <w:szCs w:val="24"/>
                <w:highlight w:val="none"/>
                <w:u w:val="none"/>
              </w:rPr>
            </w:r>
            <w:r/>
          </w:p>
        </w:tc>
        <w:tc>
          <w:tcPr>
            <w:tcW w:w="9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c>
          <w:tcPr>
            <w:tcW w:w="1532"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花境种植</w:t>
            </w:r>
            <w:r>
              <w:rPr>
                <w:rFonts w:hint="eastAsia" w:ascii="宋体" w:hAnsi="宋体" w:eastAsia="宋体" w:cs="宋体"/>
                <w:i w:val="0"/>
                <w:iCs w:val="0"/>
                <w:color w:val="000000"/>
                <w:sz w:val="24"/>
                <w:szCs w:val="24"/>
                <w:highlight w:val="none"/>
                <w:u w:val="none"/>
              </w:rPr>
            </w:r>
            <w:r/>
          </w:p>
        </w:tc>
        <w:tc>
          <w:tcPr>
            <w:tcW w:w="2267"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全年（除花展期间）</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14"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183"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1740" w:type="dxa"/>
            <w:vAlign w:val="center"/>
            <w:textDirection w:val="lrTb"/>
            <w:noWrap/>
          </w:tcPr>
          <w:p>
            <w:pPr>
              <w:pStyle w:val="740"/>
              <w:jc w:val="center"/>
              <w:keepLines w:val="0"/>
              <w:keepNext w:val="0"/>
              <w:shd w:val="clear" w:color="auto" w:fill="auto"/>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百花馆照壁附近</w:t>
            </w:r>
            <w:r>
              <w:rPr>
                <w:rFonts w:ascii="宋体" w:hAnsi="宋体" w:eastAsia="宋体" w:cs="宋体"/>
                <w:i w:val="0"/>
                <w:iCs w:val="0"/>
                <w:color w:val="000000"/>
                <w:sz w:val="24"/>
                <w:szCs w:val="24"/>
                <w:highlight w:val="none"/>
                <w:u w:val="none"/>
                <w:lang w:val="en-US"/>
              </w:rPr>
            </w:r>
            <w:r/>
          </w:p>
        </w:tc>
        <w:tc>
          <w:tcPr>
            <w:tcW w:w="940" w:type="dxa"/>
            <w:vAlign w:val="center"/>
            <w:textDirection w:val="lrTb"/>
            <w:noWrap/>
          </w:tcPr>
          <w:p>
            <w:pPr>
              <w:pStyle w:val="740"/>
              <w:jc w:val="center"/>
              <w:keepLines w:val="0"/>
              <w:keepNext w:val="0"/>
              <w:shd w:val="clear" w:color="auto" w:fill="auto"/>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63</w:t>
            </w:r>
            <w:r>
              <w:rPr>
                <w:rFonts w:ascii="宋体" w:hAnsi="宋体" w:eastAsia="宋体" w:cs="宋体"/>
                <w:i w:val="0"/>
                <w:iCs w:val="0"/>
                <w:color w:val="000000"/>
                <w:sz w:val="24"/>
                <w:szCs w:val="24"/>
                <w:highlight w:val="none"/>
                <w:u w:val="none"/>
                <w:lang w:val="en-US"/>
              </w:rPr>
            </w:r>
            <w:r/>
          </w:p>
        </w:tc>
        <w:tc>
          <w:tcPr>
            <w:tcW w:w="1532"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花境种植</w:t>
            </w:r>
            <w:r>
              <w:rPr>
                <w:rFonts w:hint="eastAsia" w:ascii="宋体" w:hAnsi="宋体" w:eastAsia="宋体" w:cs="宋体"/>
                <w:i w:val="0"/>
                <w:iCs w:val="0"/>
                <w:color w:val="000000"/>
                <w:sz w:val="24"/>
                <w:szCs w:val="24"/>
                <w:highlight w:val="none"/>
                <w:u w:val="none"/>
              </w:rPr>
            </w:r>
            <w:r/>
          </w:p>
        </w:tc>
        <w:tc>
          <w:tcPr>
            <w:tcW w:w="2267"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全年（除花展期间）</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长效花境，期间阶段性补花</w:t>
            </w:r>
            <w:r>
              <w:rPr>
                <w:rFonts w:hint="eastAsia" w:ascii="宋体" w:hAnsi="宋体" w:eastAsia="宋体" w:cs="宋体"/>
                <w:i w:val="0"/>
                <w:iCs w:val="0"/>
                <w:color w:val="000000"/>
                <w:sz w:val="24"/>
                <w:szCs w:val="24"/>
                <w:highlight w:val="none"/>
                <w:u w:val="none"/>
              </w:rPr>
            </w:r>
            <w:r/>
          </w:p>
        </w:tc>
        <w:tc>
          <w:tcPr>
            <w:tcW w:w="1014"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83"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270"/>
        </w:trPr>
        <w:tc>
          <w:tcPr>
            <w:tcW w:w="17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菊圃入口两侧</w:t>
            </w:r>
            <w:r>
              <w:rPr>
                <w:rFonts w:hint="eastAsia" w:ascii="宋体" w:hAnsi="宋体" w:eastAsia="宋体" w:cs="宋体"/>
                <w:i w:val="0"/>
                <w:iCs w:val="0"/>
                <w:color w:val="000000"/>
                <w:sz w:val="24"/>
                <w:szCs w:val="24"/>
                <w:highlight w:val="none"/>
                <w:u w:val="none"/>
              </w:rPr>
            </w:r>
            <w:r/>
          </w:p>
        </w:tc>
        <w:tc>
          <w:tcPr>
            <w:tcW w:w="9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i w:val="0"/>
                <w:iCs w:val="0"/>
                <w:color w:val="000000"/>
                <w:sz w:val="24"/>
                <w:szCs w:val="24"/>
                <w:highlight w:val="none"/>
                <w:u w:val="none"/>
              </w:rPr>
            </w:r>
            <w:r/>
          </w:p>
        </w:tc>
        <w:tc>
          <w:tcPr>
            <w:tcW w:w="1532"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花境种植</w:t>
            </w:r>
            <w:r>
              <w:rPr>
                <w:rFonts w:hint="eastAsia" w:ascii="宋体" w:hAnsi="宋体" w:eastAsia="宋体" w:cs="宋体"/>
                <w:i w:val="0"/>
                <w:iCs w:val="0"/>
                <w:color w:val="000000"/>
                <w:sz w:val="24"/>
                <w:szCs w:val="24"/>
                <w:highlight w:val="none"/>
                <w:u w:val="none"/>
              </w:rPr>
            </w:r>
            <w:r/>
          </w:p>
        </w:tc>
        <w:tc>
          <w:tcPr>
            <w:tcW w:w="2267"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全年（除花展期间）</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长效花境，期间阶段性补花</w:t>
            </w:r>
            <w:r>
              <w:rPr>
                <w:rFonts w:hint="eastAsia" w:ascii="宋体" w:hAnsi="宋体" w:eastAsia="宋体" w:cs="宋体"/>
                <w:i w:val="0"/>
                <w:iCs w:val="0"/>
                <w:color w:val="000000"/>
                <w:sz w:val="24"/>
                <w:szCs w:val="24"/>
                <w:highlight w:val="none"/>
                <w:u w:val="none"/>
              </w:rPr>
            </w:r>
            <w:r/>
          </w:p>
        </w:tc>
        <w:tc>
          <w:tcPr>
            <w:tcW w:w="1014"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83"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540"/>
        </w:trPr>
        <w:tc>
          <w:tcPr>
            <w:tcW w:w="1740" w:type="dxa"/>
            <w:vAlign w:val="center"/>
            <w:vMerge w:val="restart"/>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休闲岛南侧水域周边</w:t>
            </w:r>
            <w:r>
              <w:rPr>
                <w:rFonts w:hint="eastAsia" w:ascii="宋体" w:hAnsi="宋体" w:eastAsia="宋体" w:cs="宋体"/>
                <w:i w:val="0"/>
                <w:iCs w:val="0"/>
                <w:color w:val="000000"/>
                <w:sz w:val="24"/>
                <w:szCs w:val="24"/>
                <w:highlight w:val="none"/>
                <w:u w:val="none"/>
              </w:rPr>
            </w:r>
            <w:r/>
          </w:p>
        </w:tc>
        <w:tc>
          <w:tcPr>
            <w:tcW w:w="9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w:t>
            </w:r>
            <w:r>
              <w:rPr>
                <w:rFonts w:hint="eastAsia" w:ascii="宋体" w:hAnsi="宋体" w:eastAsia="宋体" w:cs="宋体"/>
                <w:i w:val="0"/>
                <w:iCs w:val="0"/>
                <w:color w:val="000000"/>
                <w:sz w:val="24"/>
                <w:szCs w:val="24"/>
                <w:highlight w:val="none"/>
                <w:u w:val="none"/>
              </w:rPr>
            </w:r>
            <w:r/>
          </w:p>
        </w:tc>
        <w:tc>
          <w:tcPr>
            <w:tcW w:w="1532"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花境种植</w:t>
            </w:r>
            <w:r>
              <w:rPr>
                <w:rFonts w:hint="eastAsia" w:ascii="宋体" w:hAnsi="宋体" w:eastAsia="宋体" w:cs="宋体"/>
                <w:i w:val="0"/>
                <w:iCs w:val="0"/>
                <w:color w:val="000000"/>
                <w:sz w:val="24"/>
                <w:szCs w:val="24"/>
                <w:highlight w:val="none"/>
                <w:u w:val="none"/>
              </w:rPr>
            </w:r>
            <w:r/>
          </w:p>
        </w:tc>
        <w:tc>
          <w:tcPr>
            <w:tcW w:w="2267"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2026年9月下旬至2027年3月</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长效花境，期间阶段性补花</w:t>
            </w:r>
            <w:r>
              <w:rPr>
                <w:rFonts w:hint="eastAsia" w:ascii="宋体" w:hAnsi="宋体" w:eastAsia="宋体" w:cs="宋体"/>
                <w:i w:val="0"/>
                <w:iCs w:val="0"/>
                <w:color w:val="000000"/>
                <w:sz w:val="24"/>
                <w:szCs w:val="24"/>
                <w:highlight w:val="none"/>
                <w:u w:val="none"/>
              </w:rPr>
            </w:r>
            <w:r/>
          </w:p>
        </w:tc>
        <w:tc>
          <w:tcPr>
            <w:tcW w:w="1014"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83"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540"/>
        </w:trPr>
        <w:tc>
          <w:tcPr>
            <w:tcW w:w="1740" w:type="dxa"/>
            <w:vAlign w:val="center"/>
            <w:vMerge w:val="continue"/>
            <w:textDirection w:val="lrTb"/>
            <w:noWrap/>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w:t>
            </w:r>
            <w:r>
              <w:rPr>
                <w:rFonts w:hint="eastAsia" w:ascii="宋体" w:hAnsi="宋体" w:eastAsia="宋体" w:cs="宋体"/>
                <w:i w:val="0"/>
                <w:iCs w:val="0"/>
                <w:color w:val="000000"/>
                <w:sz w:val="24"/>
                <w:szCs w:val="24"/>
                <w:highlight w:val="none"/>
                <w:u w:val="none"/>
              </w:rPr>
            </w:r>
            <w:r/>
          </w:p>
        </w:tc>
        <w:tc>
          <w:tcPr>
            <w:tcW w:w="1532"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籽播</w:t>
            </w:r>
            <w:r>
              <w:rPr>
                <w:rFonts w:hint="eastAsia" w:ascii="宋体" w:hAnsi="宋体" w:eastAsia="宋体" w:cs="宋体"/>
                <w:i w:val="0"/>
                <w:iCs w:val="0"/>
                <w:color w:val="000000"/>
                <w:sz w:val="24"/>
                <w:szCs w:val="24"/>
                <w:highlight w:val="none"/>
                <w:u w:val="none"/>
              </w:rPr>
            </w:r>
            <w:r/>
          </w:p>
        </w:tc>
        <w:tc>
          <w:tcPr>
            <w:tcW w:w="2267"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2027年5月中旬</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混播野花组合：搭配低矮且花期长品种</w:t>
            </w:r>
            <w:r>
              <w:rPr>
                <w:rFonts w:hint="eastAsia" w:ascii="宋体" w:hAnsi="宋体" w:eastAsia="宋体" w:cs="宋体"/>
                <w:i w:val="0"/>
                <w:iCs w:val="0"/>
                <w:color w:val="000000"/>
                <w:sz w:val="24"/>
                <w:szCs w:val="24"/>
                <w:highlight w:val="none"/>
                <w:u w:val="none"/>
              </w:rPr>
            </w:r>
            <w:r/>
          </w:p>
        </w:tc>
        <w:tc>
          <w:tcPr>
            <w:tcW w:w="1014"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83"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1350"/>
        </w:trPr>
        <w:tc>
          <w:tcPr>
            <w:tcW w:w="17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紫藤长廊</w:t>
            </w:r>
            <w:r>
              <w:rPr>
                <w:rFonts w:hint="eastAsia" w:ascii="宋体" w:hAnsi="宋体" w:eastAsia="宋体" w:cs="宋体"/>
                <w:i w:val="0"/>
                <w:iCs w:val="0"/>
                <w:color w:val="000000"/>
                <w:sz w:val="24"/>
                <w:szCs w:val="24"/>
                <w:highlight w:val="none"/>
                <w:u w:val="none"/>
              </w:rPr>
            </w:r>
            <w:r/>
          </w:p>
        </w:tc>
        <w:tc>
          <w:tcPr>
            <w:tcW w:w="9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i w:val="0"/>
                <w:iCs w:val="0"/>
                <w:color w:val="000000"/>
                <w:sz w:val="24"/>
                <w:szCs w:val="24"/>
                <w:highlight w:val="none"/>
                <w:u w:val="none"/>
              </w:rPr>
            </w:r>
            <w:r/>
          </w:p>
        </w:tc>
        <w:tc>
          <w:tcPr>
            <w:tcW w:w="1532"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花境种植/穴播花海</w:t>
            </w:r>
            <w:r>
              <w:rPr>
                <w:rFonts w:hint="eastAsia" w:ascii="宋体" w:hAnsi="宋体" w:eastAsia="宋体" w:cs="宋体"/>
                <w:i w:val="0"/>
                <w:iCs w:val="0"/>
                <w:color w:val="000000"/>
                <w:sz w:val="24"/>
                <w:szCs w:val="24"/>
                <w:highlight w:val="none"/>
                <w:u w:val="none"/>
              </w:rPr>
            </w:r>
            <w:r/>
          </w:p>
        </w:tc>
        <w:tc>
          <w:tcPr>
            <w:tcW w:w="2267"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全年（除花展期间）</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2026年7月-8月上旬种植百合：OT、LA、LO百合、亚洲百合等，黄、红、橙、粉混色，株高65cm以上，16-25球/㎡，其他时间长效花境，期间阶段性补花</w:t>
            </w:r>
            <w:r>
              <w:rPr>
                <w:rFonts w:hint="eastAsia" w:ascii="宋体" w:hAnsi="宋体" w:eastAsia="宋体" w:cs="宋体"/>
                <w:i w:val="0"/>
                <w:iCs w:val="0"/>
                <w:color w:val="000000"/>
                <w:sz w:val="24"/>
                <w:szCs w:val="24"/>
                <w:highlight w:val="none"/>
                <w:u w:val="none"/>
              </w:rPr>
            </w:r>
            <w:r/>
          </w:p>
        </w:tc>
        <w:tc>
          <w:tcPr>
            <w:tcW w:w="1014"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83"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270"/>
        </w:trPr>
        <w:tc>
          <w:tcPr>
            <w:tcW w:w="17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入口广场</w:t>
            </w:r>
            <w:r>
              <w:rPr>
                <w:rFonts w:hint="eastAsia" w:ascii="宋体" w:hAnsi="宋体" w:eastAsia="宋体" w:cs="宋体"/>
                <w:i w:val="0"/>
                <w:iCs w:val="0"/>
                <w:color w:val="000000"/>
                <w:sz w:val="24"/>
                <w:szCs w:val="24"/>
                <w:highlight w:val="none"/>
                <w:u w:val="none"/>
              </w:rPr>
            </w:r>
            <w:r/>
          </w:p>
        </w:tc>
        <w:tc>
          <w:tcPr>
            <w:tcW w:w="9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c>
          <w:tcPr>
            <w:tcW w:w="1532"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盆花立体高低摆花</w:t>
            </w:r>
            <w:r>
              <w:rPr>
                <w:rFonts w:hint="eastAsia" w:ascii="宋体" w:hAnsi="宋体" w:eastAsia="宋体" w:cs="宋体"/>
                <w:i w:val="0"/>
                <w:iCs w:val="0"/>
                <w:color w:val="000000"/>
                <w:sz w:val="24"/>
                <w:szCs w:val="24"/>
                <w:highlight w:val="none"/>
                <w:u w:val="none"/>
              </w:rPr>
            </w:r>
            <w:r/>
          </w:p>
        </w:tc>
        <w:tc>
          <w:tcPr>
            <w:tcW w:w="2267"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全年（除花展期间）</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14"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183"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17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公园主入口石桥两侧（含石桥挂花及旱溪内装置摆花）</w:t>
            </w:r>
            <w:r>
              <w:rPr>
                <w:rFonts w:hint="eastAsia" w:ascii="宋体" w:hAnsi="宋体" w:eastAsia="宋体" w:cs="宋体"/>
                <w:i w:val="0"/>
                <w:iCs w:val="0"/>
                <w:color w:val="000000"/>
                <w:sz w:val="24"/>
                <w:szCs w:val="24"/>
                <w:highlight w:val="none"/>
                <w:u w:val="none"/>
              </w:rPr>
            </w:r>
            <w:r/>
          </w:p>
        </w:tc>
        <w:tc>
          <w:tcPr>
            <w:tcW w:w="940" w:type="dxa"/>
            <w:vAlign w:val="center"/>
            <w:textDirection w:val="lrTb"/>
            <w:noWrap/>
          </w:tcPr>
          <w:p>
            <w:pPr>
              <w:pStyle w:val="740"/>
              <w:jc w:val="center"/>
              <w:keepLines w:val="0"/>
              <w:keepNext w:val="0"/>
              <w:shd w:val="clear" w:color="auto" w:fill="auto"/>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ascii="宋体" w:hAnsi="宋体" w:eastAsia="宋体" w:cs="宋体"/>
                <w:i w:val="0"/>
                <w:iCs w:val="0"/>
                <w:color w:val="000000"/>
                <w:sz w:val="24"/>
                <w:szCs w:val="24"/>
                <w:highlight w:val="none"/>
                <w:u w:val="none"/>
                <w:lang w:val="en-US"/>
              </w:rPr>
            </w:r>
            <w:r/>
          </w:p>
        </w:tc>
        <w:tc>
          <w:tcPr>
            <w:tcW w:w="1532"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盆花立体高低摆花</w:t>
            </w:r>
            <w:r>
              <w:rPr>
                <w:rFonts w:hint="eastAsia" w:ascii="宋体" w:hAnsi="宋体" w:eastAsia="宋体" w:cs="宋体"/>
                <w:i w:val="0"/>
                <w:iCs w:val="0"/>
                <w:color w:val="000000"/>
                <w:sz w:val="24"/>
                <w:szCs w:val="24"/>
                <w:highlight w:val="none"/>
                <w:u w:val="none"/>
              </w:rPr>
            </w:r>
            <w:r/>
          </w:p>
        </w:tc>
        <w:tc>
          <w:tcPr>
            <w:tcW w:w="2267"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全年（除花展期间）</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14"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183"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17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导览图前</w:t>
            </w:r>
            <w:r>
              <w:rPr>
                <w:rFonts w:hint="eastAsia" w:ascii="宋体" w:hAnsi="宋体" w:eastAsia="宋体" w:cs="宋体"/>
                <w:i w:val="0"/>
                <w:iCs w:val="0"/>
                <w:color w:val="000000"/>
                <w:sz w:val="24"/>
                <w:szCs w:val="24"/>
                <w:highlight w:val="none"/>
                <w:u w:val="none"/>
              </w:rPr>
            </w:r>
            <w:r/>
          </w:p>
        </w:tc>
        <w:tc>
          <w:tcPr>
            <w:tcW w:w="9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tcW w:w="1532"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盆花立体高低摆花</w:t>
            </w:r>
            <w:r>
              <w:rPr>
                <w:rFonts w:hint="eastAsia" w:ascii="宋体" w:hAnsi="宋体" w:eastAsia="宋体" w:cs="宋体"/>
                <w:i w:val="0"/>
                <w:iCs w:val="0"/>
                <w:color w:val="000000"/>
                <w:sz w:val="24"/>
                <w:szCs w:val="24"/>
                <w:highlight w:val="none"/>
                <w:u w:val="none"/>
              </w:rPr>
            </w:r>
            <w:r/>
          </w:p>
        </w:tc>
        <w:tc>
          <w:tcPr>
            <w:tcW w:w="2267"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全年（除花展期间）</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14"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183"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810"/>
        </w:trPr>
        <w:tc>
          <w:tcPr>
            <w:tcW w:w="1740" w:type="dxa"/>
            <w:vAlign w:val="center"/>
            <w:vMerge w:val="restart"/>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风车草坪外围</w:t>
            </w:r>
            <w:r>
              <w:rPr>
                <w:rFonts w:hint="eastAsia" w:ascii="宋体" w:hAnsi="宋体" w:eastAsia="宋体" w:cs="宋体"/>
                <w:i w:val="0"/>
                <w:iCs w:val="0"/>
                <w:color w:val="000000"/>
                <w:sz w:val="24"/>
                <w:szCs w:val="24"/>
                <w:highlight w:val="none"/>
                <w:u w:val="none"/>
              </w:rPr>
            </w:r>
            <w:r/>
          </w:p>
        </w:tc>
        <w:tc>
          <w:tcPr>
            <w:tcW w:w="9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w:t>
            </w:r>
            <w:r>
              <w:rPr>
                <w:rFonts w:hint="eastAsia" w:ascii="宋体" w:hAnsi="宋体" w:eastAsia="宋体" w:cs="宋体"/>
                <w:i w:val="0"/>
                <w:iCs w:val="0"/>
                <w:color w:val="000000"/>
                <w:sz w:val="24"/>
                <w:szCs w:val="24"/>
                <w:highlight w:val="none"/>
                <w:u w:val="none"/>
              </w:rPr>
            </w:r>
            <w:r/>
          </w:p>
        </w:tc>
        <w:tc>
          <w:tcPr>
            <w:tcW w:w="1532"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穴播花海</w:t>
            </w:r>
            <w:r>
              <w:rPr>
                <w:rFonts w:hint="eastAsia" w:ascii="宋体" w:hAnsi="宋体" w:eastAsia="宋体" w:cs="宋体"/>
                <w:i w:val="0"/>
                <w:iCs w:val="0"/>
                <w:color w:val="000000"/>
                <w:sz w:val="24"/>
                <w:szCs w:val="24"/>
                <w:highlight w:val="none"/>
                <w:u w:val="none"/>
              </w:rPr>
            </w:r>
            <w:r/>
          </w:p>
        </w:tc>
        <w:tc>
          <w:tcPr>
            <w:tcW w:w="2267"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2026年7月-8月上旬</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百合：OT、LA、LO百合、亚洲百合等，黄、红、橙、粉混色，株高65cm以上，</w:t>
            </w:r>
            <w:r>
              <w:rPr>
                <w:rFonts w:hint="eastAsia" w:ascii="宋体" w:hAnsi="宋体" w:eastAsia="宋体" w:cs="宋体"/>
                <w:i w:val="0"/>
                <w:iCs w:val="0"/>
                <w:color w:val="000000"/>
                <w:sz w:val="24"/>
                <w:szCs w:val="24"/>
                <w:highlight w:val="none"/>
                <w:u w:val="none"/>
                <w:lang w:val="en-US" w:eastAsia="zh-CN" w:bidi="ar"/>
              </w:rPr>
              <w:t xml:space="preserve">16-25球/㎡</w:t>
            </w:r>
            <w:r>
              <w:rPr>
                <w:rFonts w:hint="eastAsia" w:ascii="宋体" w:hAnsi="宋体" w:eastAsia="宋体" w:cs="宋体"/>
                <w:i w:val="0"/>
                <w:iCs w:val="0"/>
                <w:color w:val="000000"/>
                <w:sz w:val="24"/>
                <w:szCs w:val="24"/>
                <w:highlight w:val="none"/>
                <w:u w:val="none"/>
              </w:rPr>
            </w:r>
            <w:r/>
          </w:p>
        </w:tc>
        <w:tc>
          <w:tcPr>
            <w:tcW w:w="1014"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83"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270"/>
        </w:trPr>
        <w:tc>
          <w:tcPr>
            <w:tcW w:w="1740" w:type="dxa"/>
            <w:vAlign w:val="center"/>
            <w:vMerge w:val="continue"/>
            <w:textDirection w:val="lrTb"/>
            <w:noWrap/>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w:t>
            </w:r>
            <w:r>
              <w:rPr>
                <w:rFonts w:hint="eastAsia" w:ascii="宋体" w:hAnsi="宋体" w:eastAsia="宋体" w:cs="宋体"/>
                <w:i w:val="0"/>
                <w:iCs w:val="0"/>
                <w:color w:val="000000"/>
                <w:sz w:val="24"/>
                <w:szCs w:val="24"/>
                <w:highlight w:val="none"/>
                <w:u w:val="none"/>
              </w:rPr>
            </w:r>
            <w:r/>
          </w:p>
        </w:tc>
        <w:tc>
          <w:tcPr>
            <w:tcW w:w="1532"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籽播</w:t>
            </w:r>
            <w:r>
              <w:rPr>
                <w:rFonts w:hint="eastAsia" w:ascii="宋体" w:hAnsi="宋体" w:eastAsia="宋体" w:cs="宋体"/>
                <w:i w:val="0"/>
                <w:iCs w:val="0"/>
                <w:color w:val="000000"/>
                <w:sz w:val="24"/>
                <w:szCs w:val="24"/>
                <w:highlight w:val="none"/>
                <w:u w:val="none"/>
              </w:rPr>
            </w:r>
            <w:r/>
          </w:p>
        </w:tc>
        <w:tc>
          <w:tcPr>
            <w:tcW w:w="2267"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2027年5月中旬</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硫华菊：金黄色、橙色</w:t>
            </w:r>
            <w:r>
              <w:rPr>
                <w:rFonts w:hint="eastAsia" w:ascii="宋体" w:hAnsi="宋体" w:eastAsia="宋体" w:cs="宋体"/>
                <w:i w:val="0"/>
                <w:iCs w:val="0"/>
                <w:color w:val="000000"/>
                <w:sz w:val="24"/>
                <w:szCs w:val="24"/>
                <w:highlight w:val="none"/>
                <w:u w:val="none"/>
              </w:rPr>
            </w:r>
            <w:r/>
          </w:p>
        </w:tc>
        <w:tc>
          <w:tcPr>
            <w:tcW w:w="1014"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83"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270"/>
        </w:trPr>
        <w:tc>
          <w:tcPr>
            <w:tcW w:w="1740" w:type="dxa"/>
            <w:vAlign w:val="center"/>
            <w:vMerge w:val="restart"/>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中日樱花园</w:t>
            </w:r>
            <w:r>
              <w:rPr>
                <w:rFonts w:hint="eastAsia" w:ascii="宋体" w:hAnsi="宋体" w:eastAsia="宋体" w:cs="宋体"/>
                <w:i w:val="0"/>
                <w:iCs w:val="0"/>
                <w:color w:val="000000"/>
                <w:sz w:val="24"/>
                <w:szCs w:val="24"/>
                <w:highlight w:val="none"/>
                <w:u w:val="none"/>
              </w:rPr>
            </w:r>
            <w:r/>
          </w:p>
        </w:tc>
        <w:tc>
          <w:tcPr>
            <w:tcW w:w="9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w:t>
            </w:r>
            <w:r>
              <w:rPr>
                <w:rFonts w:hint="eastAsia" w:ascii="宋体" w:hAnsi="宋体" w:eastAsia="宋体" w:cs="宋体"/>
                <w:i w:val="0"/>
                <w:iCs w:val="0"/>
                <w:color w:val="000000"/>
                <w:sz w:val="24"/>
                <w:szCs w:val="24"/>
                <w:highlight w:val="none"/>
                <w:u w:val="none"/>
              </w:rPr>
            </w:r>
            <w:r/>
          </w:p>
        </w:tc>
        <w:tc>
          <w:tcPr>
            <w:tcW w:w="1532"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穴播花海</w:t>
            </w:r>
            <w:r>
              <w:rPr>
                <w:rFonts w:hint="eastAsia" w:ascii="宋体" w:hAnsi="宋体" w:eastAsia="宋体" w:cs="宋体"/>
                <w:i w:val="0"/>
                <w:iCs w:val="0"/>
                <w:color w:val="000000"/>
                <w:sz w:val="24"/>
                <w:szCs w:val="24"/>
                <w:highlight w:val="none"/>
                <w:u w:val="none"/>
              </w:rPr>
            </w:r>
            <w:r/>
          </w:p>
        </w:tc>
        <w:tc>
          <w:tcPr>
            <w:tcW w:w="2267"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2027年5月中旬</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粉黛乱子草，10CM盆，36盆/㎡</w:t>
            </w:r>
            <w:r>
              <w:rPr>
                <w:rFonts w:hint="eastAsia" w:ascii="宋体" w:hAnsi="宋体" w:eastAsia="宋体" w:cs="宋体"/>
                <w:i w:val="0"/>
                <w:iCs w:val="0"/>
                <w:color w:val="000000"/>
                <w:sz w:val="24"/>
                <w:szCs w:val="24"/>
                <w:highlight w:val="none"/>
                <w:u w:val="none"/>
              </w:rPr>
            </w:r>
            <w:r/>
          </w:p>
        </w:tc>
        <w:tc>
          <w:tcPr>
            <w:tcW w:w="1014"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83"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270"/>
        </w:trPr>
        <w:tc>
          <w:tcPr>
            <w:tcW w:w="1740" w:type="dxa"/>
            <w:vAlign w:val="center"/>
            <w:vMerge w:val="continue"/>
            <w:textDirection w:val="lrTb"/>
            <w:noWrap/>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5000</w:t>
            </w:r>
            <w:r>
              <w:rPr>
                <w:rFonts w:hint="eastAsia" w:ascii="宋体" w:hAnsi="宋体" w:eastAsia="宋体" w:cs="宋体"/>
                <w:i w:val="0"/>
                <w:iCs w:val="0"/>
                <w:color w:val="000000"/>
                <w:sz w:val="24"/>
                <w:szCs w:val="24"/>
                <w:highlight w:val="none"/>
                <w:u w:val="none"/>
              </w:rPr>
            </w:r>
            <w:r/>
          </w:p>
        </w:tc>
        <w:tc>
          <w:tcPr>
            <w:tcW w:w="1532"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裸根苗</w:t>
            </w:r>
            <w:r>
              <w:rPr>
                <w:rFonts w:hint="eastAsia" w:ascii="宋体" w:hAnsi="宋体" w:eastAsia="宋体" w:cs="宋体"/>
                <w:i w:val="0"/>
                <w:iCs w:val="0"/>
                <w:color w:val="000000"/>
                <w:sz w:val="24"/>
                <w:szCs w:val="24"/>
                <w:highlight w:val="none"/>
                <w:u w:val="none"/>
              </w:rPr>
            </w:r>
            <w:r/>
          </w:p>
        </w:tc>
        <w:tc>
          <w:tcPr>
            <w:tcW w:w="2267"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2026年10月下旬</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传统油菜花：黄色，</w:t>
            </w:r>
            <w:r>
              <w:rPr>
                <w:rFonts w:hint="eastAsia"/>
                <w:color w:val="000000"/>
                <w:highlight w:val="none"/>
                <w:lang w:val="en-US" w:eastAsia="zh-CN"/>
              </w:rPr>
              <w:t xml:space="preserve">6球/㎡</w:t>
            </w:r>
            <w:r>
              <w:rPr>
                <w:rFonts w:hint="eastAsia" w:ascii="宋体" w:hAnsi="宋体" w:eastAsia="宋体" w:cs="宋体"/>
                <w:i w:val="0"/>
                <w:iCs w:val="0"/>
                <w:color w:val="000000"/>
                <w:sz w:val="24"/>
                <w:szCs w:val="24"/>
                <w:highlight w:val="none"/>
                <w:u w:val="none"/>
              </w:rPr>
            </w:r>
            <w:r/>
          </w:p>
        </w:tc>
        <w:tc>
          <w:tcPr>
            <w:tcW w:w="1014"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83"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270"/>
        </w:trPr>
        <w:tc>
          <w:tcPr>
            <w:tcW w:w="1740" w:type="dxa"/>
            <w:vAlign w:val="center"/>
            <w:vMerge w:val="restart"/>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月季园南侧</w:t>
            </w:r>
            <w:r>
              <w:rPr>
                <w:rFonts w:hint="eastAsia" w:ascii="宋体" w:hAnsi="宋体" w:eastAsia="宋体" w:cs="宋体"/>
                <w:i w:val="0"/>
                <w:iCs w:val="0"/>
                <w:color w:val="000000"/>
                <w:sz w:val="24"/>
                <w:szCs w:val="24"/>
                <w:highlight w:val="none"/>
                <w:u w:val="none"/>
              </w:rPr>
            </w:r>
            <w:r/>
          </w:p>
        </w:tc>
        <w:tc>
          <w:tcPr>
            <w:tcW w:w="9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rPr>
                <w:rFonts w:hint="eastAsia" w:ascii="宋体" w:hAnsi="宋体" w:eastAsia="宋体" w:cs="宋体"/>
                <w:i w:val="0"/>
                <w:iCs w:val="0"/>
                <w:color w:val="000000"/>
                <w:sz w:val="24"/>
                <w:szCs w:val="24"/>
                <w:highlight w:val="none"/>
                <w:u w:val="none"/>
              </w:rPr>
            </w:r>
            <w:r/>
          </w:p>
        </w:tc>
        <w:tc>
          <w:tcPr>
            <w:tcW w:w="1532"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穴播花海</w:t>
            </w:r>
            <w:r>
              <w:rPr>
                <w:rFonts w:hint="eastAsia" w:ascii="宋体" w:hAnsi="宋体" w:eastAsia="宋体" w:cs="宋体"/>
                <w:i w:val="0"/>
                <w:iCs w:val="0"/>
                <w:color w:val="000000"/>
                <w:sz w:val="24"/>
                <w:szCs w:val="24"/>
                <w:highlight w:val="none"/>
                <w:u w:val="none"/>
              </w:rPr>
            </w:r>
            <w:r/>
          </w:p>
        </w:tc>
        <w:tc>
          <w:tcPr>
            <w:tcW w:w="2267"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2026年9月上旬</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val="false"/>
          </w:tcPr>
          <w:p>
            <w:pPr>
              <w:pStyle w:val="740"/>
              <w:jc w:val="center"/>
              <w:keepLines w:val="0"/>
              <w:keepNext w:val="0"/>
              <w:shd w:val="clear" w:color="auto" w:fill="auto"/>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醉蝶花：#150，25株/㎡</w:t>
            </w:r>
            <w:r>
              <w:rPr>
                <w:rFonts w:ascii="宋体" w:hAnsi="宋体" w:eastAsia="宋体" w:cs="宋体"/>
                <w:i w:val="0"/>
                <w:iCs w:val="0"/>
                <w:color w:val="000000"/>
                <w:sz w:val="24"/>
                <w:szCs w:val="24"/>
                <w:highlight w:val="none"/>
                <w:u w:val="none"/>
                <w:lang w:val="en-US"/>
              </w:rPr>
            </w:r>
            <w:r/>
          </w:p>
        </w:tc>
        <w:tc>
          <w:tcPr>
            <w:tcW w:w="1014"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83"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540"/>
        </w:trPr>
        <w:tc>
          <w:tcPr>
            <w:tcW w:w="1740" w:type="dxa"/>
            <w:vAlign w:val="center"/>
            <w:vMerge w:val="continue"/>
            <w:textDirection w:val="lrTb"/>
            <w:noWrap/>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rPr>
                <w:rFonts w:hint="eastAsia" w:ascii="宋体" w:hAnsi="宋体" w:eastAsia="宋体" w:cs="宋体"/>
                <w:i w:val="0"/>
                <w:iCs w:val="0"/>
                <w:color w:val="000000"/>
                <w:sz w:val="24"/>
                <w:szCs w:val="24"/>
                <w:highlight w:val="none"/>
                <w:u w:val="none"/>
              </w:rPr>
            </w:r>
            <w:r/>
          </w:p>
        </w:tc>
        <w:tc>
          <w:tcPr>
            <w:tcW w:w="1532"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穴播花海</w:t>
            </w:r>
            <w:r>
              <w:rPr>
                <w:rFonts w:hint="eastAsia" w:ascii="宋体" w:hAnsi="宋体" w:eastAsia="宋体" w:cs="宋体"/>
                <w:i w:val="0"/>
                <w:iCs w:val="0"/>
                <w:color w:val="000000"/>
                <w:sz w:val="24"/>
                <w:szCs w:val="24"/>
                <w:highlight w:val="none"/>
                <w:u w:val="none"/>
              </w:rPr>
            </w:r>
            <w:r/>
          </w:p>
        </w:tc>
        <w:tc>
          <w:tcPr>
            <w:tcW w:w="2267"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2026年12月上旬</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val="false"/>
          </w:tcPr>
          <w:p>
            <w:pPr>
              <w:pStyle w:val="740"/>
              <w:jc w:val="center"/>
              <w:keepLines w:val="0"/>
              <w:keepNext w:val="0"/>
              <w:shd w:val="clear" w:color="auto" w:fill="auto"/>
              <w:widowControl/>
              <w:rPr>
                <w:rFonts w:ascii="宋体" w:hAnsi="宋体" w:eastAsia="等线"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喜林草+虞美人混种：喜林草72穴，虞美人72穴</w:t>
            </w:r>
            <w:r>
              <w:rPr>
                <w:rFonts w:hint="eastAsia"/>
                <w:color w:val="000000"/>
                <w:highlight w:val="none"/>
                <w:lang w:eastAsia="zh-CN"/>
              </w:rPr>
              <w:t xml:space="preserve">，</w:t>
            </w:r>
            <w:r>
              <w:rPr>
                <w:rFonts w:hint="eastAsia"/>
                <w:color w:val="000000"/>
                <w:highlight w:val="none"/>
                <w:lang w:val="en-US" w:eastAsia="zh-CN"/>
              </w:rPr>
              <w:t xml:space="preserve">25株/㎡</w:t>
            </w:r>
            <w:r>
              <w:rPr>
                <w:rFonts w:ascii="宋体" w:hAnsi="宋体" w:eastAsia="等线" w:cs="宋体"/>
                <w:i w:val="0"/>
                <w:iCs w:val="0"/>
                <w:color w:val="000000"/>
                <w:sz w:val="24"/>
                <w:szCs w:val="24"/>
                <w:highlight w:val="none"/>
                <w:u w:val="none"/>
                <w:lang w:val="en-US" w:eastAsia="zh-CN"/>
              </w:rPr>
            </w:r>
            <w:r/>
          </w:p>
        </w:tc>
        <w:tc>
          <w:tcPr>
            <w:tcW w:w="1014"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83"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270"/>
        </w:trPr>
        <w:tc>
          <w:tcPr>
            <w:tcW w:w="1740" w:type="dxa"/>
            <w:vAlign w:val="center"/>
            <w:vMerge w:val="continue"/>
            <w:textDirection w:val="lrTb"/>
            <w:noWrap/>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rPr>
                <w:rFonts w:hint="eastAsia" w:ascii="宋体" w:hAnsi="宋体" w:eastAsia="宋体" w:cs="宋体"/>
                <w:i w:val="0"/>
                <w:iCs w:val="0"/>
                <w:color w:val="000000"/>
                <w:sz w:val="24"/>
                <w:szCs w:val="24"/>
                <w:highlight w:val="none"/>
                <w:u w:val="none"/>
              </w:rPr>
            </w:r>
            <w:r/>
          </w:p>
        </w:tc>
        <w:tc>
          <w:tcPr>
            <w:tcW w:w="1532"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籽播后间苗</w:t>
            </w:r>
            <w:r>
              <w:rPr>
                <w:rFonts w:hint="eastAsia" w:ascii="宋体" w:hAnsi="宋体" w:eastAsia="宋体" w:cs="宋体"/>
                <w:i w:val="0"/>
                <w:iCs w:val="0"/>
                <w:color w:val="000000"/>
                <w:sz w:val="24"/>
                <w:szCs w:val="24"/>
                <w:highlight w:val="none"/>
                <w:u w:val="none"/>
              </w:rPr>
            </w:r>
            <w:r/>
          </w:p>
        </w:tc>
        <w:tc>
          <w:tcPr>
            <w:tcW w:w="2267"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2027年4月下旬</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粉萼鼠尾草</w:t>
            </w:r>
            <w:r>
              <w:rPr>
                <w:rFonts w:hint="eastAsia" w:ascii="宋体" w:hAnsi="宋体" w:eastAsia="宋体" w:cs="宋体"/>
                <w:i w:val="0"/>
                <w:iCs w:val="0"/>
                <w:color w:val="000000"/>
                <w:sz w:val="24"/>
                <w:szCs w:val="24"/>
                <w:highlight w:val="none"/>
                <w:u w:val="none"/>
              </w:rPr>
            </w:r>
            <w:r/>
          </w:p>
        </w:tc>
        <w:tc>
          <w:tcPr>
            <w:tcW w:w="1014"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83"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270"/>
        </w:trPr>
        <w:tc>
          <w:tcPr>
            <w:tcW w:w="17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二期石条后花带</w:t>
            </w:r>
            <w:r>
              <w:rPr>
                <w:rFonts w:hint="eastAsia" w:ascii="宋体" w:hAnsi="宋体" w:eastAsia="宋体" w:cs="宋体"/>
                <w:i w:val="0"/>
                <w:iCs w:val="0"/>
                <w:color w:val="000000"/>
                <w:sz w:val="24"/>
                <w:szCs w:val="24"/>
                <w:highlight w:val="none"/>
                <w:u w:val="none"/>
              </w:rPr>
            </w:r>
            <w:r/>
          </w:p>
        </w:tc>
        <w:tc>
          <w:tcPr>
            <w:tcW w:w="9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700</w:t>
            </w:r>
            <w:r>
              <w:rPr>
                <w:rFonts w:hint="eastAsia" w:ascii="宋体" w:hAnsi="宋体" w:eastAsia="宋体" w:cs="宋体"/>
                <w:i w:val="0"/>
                <w:iCs w:val="0"/>
                <w:color w:val="000000"/>
                <w:sz w:val="24"/>
                <w:szCs w:val="24"/>
                <w:highlight w:val="none"/>
                <w:u w:val="none"/>
              </w:rPr>
            </w:r>
            <w:r/>
          </w:p>
        </w:tc>
        <w:tc>
          <w:tcPr>
            <w:tcW w:w="1532"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穴播花海</w:t>
            </w:r>
            <w:r>
              <w:rPr>
                <w:rFonts w:hint="eastAsia" w:ascii="宋体" w:hAnsi="宋体" w:eastAsia="宋体" w:cs="宋体"/>
                <w:i w:val="0"/>
                <w:iCs w:val="0"/>
                <w:color w:val="000000"/>
                <w:sz w:val="24"/>
                <w:szCs w:val="24"/>
                <w:highlight w:val="none"/>
                <w:u w:val="none"/>
              </w:rPr>
            </w:r>
            <w:r/>
          </w:p>
        </w:tc>
        <w:tc>
          <w:tcPr>
            <w:tcW w:w="2267"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2027年4月下旬</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val="false"/>
          </w:tcPr>
          <w:p>
            <w:pPr>
              <w:pStyle w:val="740"/>
              <w:jc w:val="center"/>
              <w:keepLines w:val="0"/>
              <w:keepNext w:val="0"/>
              <w:shd w:val="clear" w:color="auto" w:fill="auto"/>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地肤：180#，16株/㎡</w:t>
            </w:r>
            <w:r>
              <w:rPr>
                <w:rFonts w:ascii="宋体" w:hAnsi="宋体" w:eastAsia="宋体" w:cs="宋体"/>
                <w:i w:val="0"/>
                <w:iCs w:val="0"/>
                <w:color w:val="000000"/>
                <w:sz w:val="24"/>
                <w:szCs w:val="24"/>
                <w:highlight w:val="none"/>
                <w:u w:val="none"/>
                <w:lang w:val="en-US"/>
              </w:rPr>
            </w:r>
            <w:r/>
          </w:p>
        </w:tc>
        <w:tc>
          <w:tcPr>
            <w:tcW w:w="1014"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83"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270"/>
        </w:trPr>
        <w:tc>
          <w:tcPr>
            <w:tcW w:w="1740" w:type="dxa"/>
            <w:vAlign w:val="center"/>
            <w:vMerge w:val="restart"/>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果实广场区域</w:t>
            </w:r>
            <w:r>
              <w:rPr>
                <w:rFonts w:hint="eastAsia" w:ascii="宋体" w:hAnsi="宋体" w:eastAsia="宋体" w:cs="宋体"/>
                <w:i w:val="0"/>
                <w:iCs w:val="0"/>
                <w:color w:val="000000"/>
                <w:sz w:val="24"/>
                <w:szCs w:val="24"/>
                <w:highlight w:val="none"/>
                <w:u w:val="none"/>
              </w:rPr>
            </w:r>
            <w:r/>
          </w:p>
        </w:tc>
        <w:tc>
          <w:tcPr>
            <w:tcW w:w="9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800</w:t>
            </w:r>
            <w:r>
              <w:rPr>
                <w:rFonts w:hint="eastAsia" w:ascii="宋体" w:hAnsi="宋体" w:eastAsia="宋体" w:cs="宋体"/>
                <w:i w:val="0"/>
                <w:iCs w:val="0"/>
                <w:color w:val="000000"/>
                <w:sz w:val="24"/>
                <w:szCs w:val="24"/>
                <w:highlight w:val="none"/>
                <w:u w:val="none"/>
              </w:rPr>
            </w:r>
            <w:r/>
          </w:p>
        </w:tc>
        <w:tc>
          <w:tcPr>
            <w:tcW w:w="1532"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籽播</w:t>
            </w:r>
            <w:r>
              <w:rPr>
                <w:rFonts w:hint="eastAsia" w:ascii="宋体" w:hAnsi="宋体" w:eastAsia="宋体" w:cs="宋体"/>
                <w:i w:val="0"/>
                <w:iCs w:val="0"/>
                <w:color w:val="000000"/>
                <w:sz w:val="24"/>
                <w:szCs w:val="24"/>
                <w:highlight w:val="none"/>
                <w:u w:val="none"/>
              </w:rPr>
            </w:r>
            <w:r/>
          </w:p>
        </w:tc>
        <w:tc>
          <w:tcPr>
            <w:tcW w:w="2267"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2026年11月中旬</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黑种草/蓝香芥/高雪轮</w:t>
            </w:r>
            <w:r>
              <w:rPr>
                <w:rFonts w:hint="eastAsia" w:ascii="宋体" w:hAnsi="宋体" w:eastAsia="宋体" w:cs="宋体"/>
                <w:i w:val="0"/>
                <w:iCs w:val="0"/>
                <w:color w:val="000000"/>
                <w:sz w:val="24"/>
                <w:szCs w:val="24"/>
                <w:highlight w:val="none"/>
                <w:u w:val="none"/>
              </w:rPr>
            </w:r>
            <w:r/>
          </w:p>
        </w:tc>
        <w:tc>
          <w:tcPr>
            <w:tcW w:w="1014"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83"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540"/>
        </w:trPr>
        <w:tc>
          <w:tcPr>
            <w:tcW w:w="1740" w:type="dxa"/>
            <w:vAlign w:val="center"/>
            <w:vMerge w:val="continue"/>
            <w:textDirection w:val="lrTb"/>
            <w:noWrap/>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800</w:t>
            </w:r>
            <w:r>
              <w:rPr>
                <w:rFonts w:hint="eastAsia" w:ascii="宋体" w:hAnsi="宋体" w:eastAsia="宋体" w:cs="宋体"/>
                <w:i w:val="0"/>
                <w:iCs w:val="0"/>
                <w:color w:val="000000"/>
                <w:sz w:val="24"/>
                <w:szCs w:val="24"/>
                <w:highlight w:val="none"/>
                <w:u w:val="none"/>
              </w:rPr>
            </w:r>
            <w:r/>
          </w:p>
        </w:tc>
        <w:tc>
          <w:tcPr>
            <w:tcW w:w="1532"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种球</w:t>
            </w:r>
            <w:r>
              <w:rPr>
                <w:rFonts w:hint="eastAsia" w:ascii="宋体" w:hAnsi="宋体" w:eastAsia="宋体" w:cs="宋体"/>
                <w:i w:val="0"/>
                <w:iCs w:val="0"/>
                <w:color w:val="000000"/>
                <w:sz w:val="24"/>
                <w:szCs w:val="24"/>
                <w:highlight w:val="none"/>
                <w:u w:val="none"/>
              </w:rPr>
            </w:r>
            <w:r/>
          </w:p>
        </w:tc>
        <w:tc>
          <w:tcPr>
            <w:tcW w:w="2267"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2027年4月中旬</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val="false"/>
          </w:tcPr>
          <w:p>
            <w:pPr>
              <w:pStyle w:val="740"/>
              <w:jc w:val="center"/>
              <w:keepLines w:val="0"/>
              <w:keepNext w:val="0"/>
              <w:shd w:val="clear" w:color="auto" w:fill="auto"/>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球根大丽花，4-6球/㎡</w:t>
            </w:r>
            <w:r>
              <w:rPr>
                <w:rFonts w:ascii="宋体" w:hAnsi="宋体" w:eastAsia="宋体" w:cs="宋体"/>
                <w:i w:val="0"/>
                <w:iCs w:val="0"/>
                <w:color w:val="000000"/>
                <w:sz w:val="24"/>
                <w:szCs w:val="24"/>
                <w:highlight w:val="none"/>
                <w:u w:val="none"/>
                <w:lang w:val="en-US"/>
              </w:rPr>
            </w:r>
            <w:r/>
          </w:p>
        </w:tc>
        <w:tc>
          <w:tcPr>
            <w:tcW w:w="1014"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83"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540"/>
        </w:trPr>
        <w:tc>
          <w:tcPr>
            <w:tcW w:w="17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二期种子广场区域</w:t>
            </w:r>
            <w:r>
              <w:rPr>
                <w:rFonts w:hint="eastAsia" w:ascii="宋体" w:hAnsi="宋体" w:eastAsia="宋体" w:cs="宋体"/>
                <w:i w:val="0"/>
                <w:iCs w:val="0"/>
                <w:color w:val="000000"/>
                <w:sz w:val="24"/>
                <w:szCs w:val="24"/>
                <w:highlight w:val="none"/>
                <w:u w:val="none"/>
              </w:rPr>
            </w:r>
            <w:r/>
          </w:p>
        </w:tc>
        <w:tc>
          <w:tcPr>
            <w:tcW w:w="9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w:t>
            </w:r>
            <w:r>
              <w:rPr>
                <w:rFonts w:hint="eastAsia" w:ascii="宋体" w:hAnsi="宋体" w:eastAsia="宋体" w:cs="宋体"/>
                <w:i w:val="0"/>
                <w:iCs w:val="0"/>
                <w:color w:val="000000"/>
                <w:sz w:val="24"/>
                <w:szCs w:val="24"/>
                <w:highlight w:val="none"/>
                <w:u w:val="none"/>
              </w:rPr>
            </w:r>
            <w:r/>
          </w:p>
        </w:tc>
        <w:tc>
          <w:tcPr>
            <w:tcW w:w="1532"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种球</w:t>
            </w:r>
            <w:r>
              <w:rPr>
                <w:rFonts w:hint="eastAsia" w:ascii="宋体" w:hAnsi="宋体" w:eastAsia="宋体" w:cs="宋体"/>
                <w:i w:val="0"/>
                <w:iCs w:val="0"/>
                <w:color w:val="000000"/>
                <w:sz w:val="24"/>
                <w:szCs w:val="24"/>
                <w:highlight w:val="none"/>
                <w:u w:val="none"/>
              </w:rPr>
            </w:r>
            <w:r/>
          </w:p>
        </w:tc>
        <w:tc>
          <w:tcPr>
            <w:tcW w:w="2267"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2027年6月上旬</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val="false"/>
          </w:tcPr>
          <w:p>
            <w:pPr>
              <w:pStyle w:val="740"/>
              <w:jc w:val="center"/>
              <w:keepLines w:val="0"/>
              <w:keepNext w:val="0"/>
              <w:shd w:val="clear" w:color="auto" w:fill="auto"/>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石蒜（</w:t>
            </w:r>
            <w:r>
              <w:rPr>
                <w:rFonts w:hint="eastAsia" w:ascii="宋体" w:hAnsi="宋体" w:eastAsia="宋体" w:cs="宋体"/>
                <w:i w:val="0"/>
                <w:iCs w:val="0"/>
                <w:color w:val="000000"/>
                <w:sz w:val="24"/>
                <w:szCs w:val="24"/>
                <w:highlight w:val="none"/>
                <w:u w:val="none"/>
                <w:lang w:val="en-US" w:eastAsia="zh-CN" w:bidi="ar"/>
              </w:rPr>
              <w:t xml:space="preserve">忽地笑等，红色、黄色、粉色</w:t>
            </w:r>
            <w:r>
              <w:rPr>
                <w:rFonts w:hint="eastAsia" w:ascii="宋体" w:hAnsi="宋体" w:eastAsia="宋体" w:cs="宋体"/>
                <w:i w:val="0"/>
                <w:iCs w:val="0"/>
                <w:color w:val="000000"/>
                <w:sz w:val="24"/>
                <w:szCs w:val="24"/>
                <w:highlight w:val="none"/>
                <w:u w:val="none"/>
                <w:lang w:val="en-US" w:eastAsia="zh-CN" w:bidi="ar"/>
              </w:rPr>
              <w:t xml:space="preserve">）、白及混种，</w:t>
            </w:r>
            <w:r>
              <w:rPr>
                <w:rFonts w:hint="eastAsia"/>
                <w:color w:val="000000"/>
                <w:highlight w:val="none"/>
                <w:lang w:val="en-US" w:eastAsia="zh-CN"/>
              </w:rPr>
              <w:t xml:space="preserve">6球/㎡</w:t>
            </w:r>
            <w:r>
              <w:rPr>
                <w:rFonts w:ascii="宋体" w:hAnsi="宋体" w:eastAsia="宋体" w:cs="宋体"/>
                <w:i w:val="0"/>
                <w:iCs w:val="0"/>
                <w:color w:val="000000"/>
                <w:sz w:val="24"/>
                <w:szCs w:val="24"/>
                <w:highlight w:val="none"/>
                <w:u w:val="none"/>
                <w:lang w:val="en-US"/>
              </w:rPr>
            </w:r>
            <w:r/>
          </w:p>
        </w:tc>
        <w:tc>
          <w:tcPr>
            <w:tcW w:w="1014"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83"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270"/>
        </w:trPr>
        <w:tc>
          <w:tcPr>
            <w:tcW w:w="1740" w:type="dxa"/>
            <w:vAlign w:val="center"/>
            <w:vMerge w:val="restart"/>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一二期连接木栈道</w:t>
            </w:r>
            <w:r>
              <w:rPr>
                <w:rFonts w:hint="eastAsia" w:ascii="宋体" w:hAnsi="宋体" w:eastAsia="宋体" w:cs="宋体"/>
                <w:i w:val="0"/>
                <w:iCs w:val="0"/>
                <w:color w:val="000000"/>
                <w:sz w:val="24"/>
                <w:szCs w:val="24"/>
                <w:highlight w:val="none"/>
                <w:u w:val="none"/>
              </w:rPr>
            </w:r>
            <w:r/>
          </w:p>
        </w:tc>
        <w:tc>
          <w:tcPr>
            <w:tcW w:w="9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650</w:t>
            </w:r>
            <w:r>
              <w:rPr>
                <w:rFonts w:hint="eastAsia" w:ascii="宋体" w:hAnsi="宋体" w:eastAsia="宋体" w:cs="宋体"/>
                <w:i w:val="0"/>
                <w:iCs w:val="0"/>
                <w:color w:val="000000"/>
                <w:sz w:val="24"/>
                <w:szCs w:val="24"/>
                <w:highlight w:val="none"/>
                <w:u w:val="none"/>
              </w:rPr>
            </w:r>
            <w:r/>
          </w:p>
        </w:tc>
        <w:tc>
          <w:tcPr>
            <w:tcW w:w="1532"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成品苗</w:t>
            </w:r>
            <w:r>
              <w:rPr>
                <w:rFonts w:hint="eastAsia" w:ascii="宋体" w:hAnsi="宋体" w:eastAsia="宋体" w:cs="宋体"/>
                <w:i w:val="0"/>
                <w:iCs w:val="0"/>
                <w:color w:val="000000"/>
                <w:sz w:val="24"/>
                <w:szCs w:val="24"/>
                <w:highlight w:val="none"/>
                <w:u w:val="none"/>
              </w:rPr>
            </w:r>
            <w:r/>
          </w:p>
        </w:tc>
        <w:tc>
          <w:tcPr>
            <w:tcW w:w="2267"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2027年5月中旬</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val="false"/>
          </w:tcPr>
          <w:p>
            <w:pPr>
              <w:pStyle w:val="740"/>
              <w:jc w:val="center"/>
              <w:keepLines w:val="0"/>
              <w:keepNext w:val="0"/>
              <w:shd w:val="clear" w:color="auto" w:fill="auto"/>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绣球：2加仑，6株/㎡</w:t>
            </w:r>
            <w:r>
              <w:rPr>
                <w:rFonts w:ascii="宋体" w:hAnsi="宋体" w:eastAsia="宋体" w:cs="宋体"/>
                <w:i w:val="0"/>
                <w:iCs w:val="0"/>
                <w:color w:val="000000"/>
                <w:sz w:val="24"/>
                <w:szCs w:val="24"/>
                <w:highlight w:val="none"/>
                <w:u w:val="none"/>
                <w:lang w:val="en-US"/>
              </w:rPr>
            </w:r>
            <w:r/>
          </w:p>
        </w:tc>
        <w:tc>
          <w:tcPr>
            <w:tcW w:w="1014"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83"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540"/>
        </w:trPr>
        <w:tc>
          <w:tcPr>
            <w:tcW w:w="1740" w:type="dxa"/>
            <w:vAlign w:val="center"/>
            <w:vMerge w:val="continue"/>
            <w:textDirection w:val="lrTb"/>
            <w:noWrap/>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650</w:t>
            </w:r>
            <w:r>
              <w:rPr>
                <w:rFonts w:hint="eastAsia" w:ascii="宋体" w:hAnsi="宋体" w:eastAsia="宋体" w:cs="宋体"/>
                <w:i w:val="0"/>
                <w:iCs w:val="0"/>
                <w:color w:val="000000"/>
                <w:sz w:val="24"/>
                <w:szCs w:val="24"/>
                <w:highlight w:val="none"/>
                <w:u w:val="none"/>
              </w:rPr>
            </w:r>
            <w:r/>
          </w:p>
        </w:tc>
        <w:tc>
          <w:tcPr>
            <w:tcW w:w="1532"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种球</w:t>
            </w:r>
            <w:r>
              <w:rPr>
                <w:rFonts w:hint="eastAsia" w:ascii="宋体" w:hAnsi="宋体" w:eastAsia="宋体" w:cs="宋体"/>
                <w:i w:val="0"/>
                <w:iCs w:val="0"/>
                <w:color w:val="000000"/>
                <w:sz w:val="24"/>
                <w:szCs w:val="24"/>
                <w:highlight w:val="none"/>
                <w:u w:val="none"/>
              </w:rPr>
            </w:r>
            <w:r/>
          </w:p>
        </w:tc>
        <w:tc>
          <w:tcPr>
            <w:tcW w:w="2267"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2027年6月中旬</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石蒜：忽地笑等，红色、黄色、粉色，</w:t>
            </w:r>
            <w:r>
              <w:rPr>
                <w:rFonts w:hint="eastAsia"/>
                <w:color w:val="000000"/>
                <w:highlight w:val="none"/>
                <w:lang w:val="en-US" w:eastAsia="zh-CN"/>
              </w:rPr>
              <w:t xml:space="preserve">6球/㎡</w:t>
            </w:r>
            <w:r>
              <w:rPr>
                <w:rFonts w:hint="eastAsia" w:ascii="宋体" w:hAnsi="宋体" w:eastAsia="宋体" w:cs="宋体"/>
                <w:i w:val="0"/>
                <w:iCs w:val="0"/>
                <w:color w:val="000000"/>
                <w:sz w:val="24"/>
                <w:szCs w:val="24"/>
                <w:highlight w:val="none"/>
                <w:u w:val="none"/>
              </w:rPr>
            </w:r>
            <w:r/>
          </w:p>
        </w:tc>
        <w:tc>
          <w:tcPr>
            <w:tcW w:w="1014"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83"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540"/>
        </w:trPr>
        <w:tc>
          <w:tcPr>
            <w:tcW w:w="17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休闲岛-花房香樟林、紫叶李林下</w:t>
            </w:r>
            <w:r>
              <w:rPr>
                <w:rFonts w:hint="eastAsia" w:ascii="宋体" w:hAnsi="宋体" w:eastAsia="宋体" w:cs="宋体"/>
                <w:i w:val="0"/>
                <w:iCs w:val="0"/>
                <w:color w:val="000000"/>
                <w:sz w:val="24"/>
                <w:szCs w:val="24"/>
                <w:highlight w:val="none"/>
                <w:u w:val="none"/>
              </w:rPr>
            </w:r>
            <w:r/>
          </w:p>
        </w:tc>
        <w:tc>
          <w:tcPr>
            <w:tcW w:w="9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5500</w:t>
            </w:r>
            <w:r>
              <w:rPr>
                <w:rFonts w:hint="eastAsia" w:ascii="宋体" w:hAnsi="宋体" w:eastAsia="宋体" w:cs="宋体"/>
                <w:i w:val="0"/>
                <w:iCs w:val="0"/>
                <w:color w:val="000000"/>
                <w:sz w:val="24"/>
                <w:szCs w:val="24"/>
                <w:highlight w:val="none"/>
                <w:u w:val="none"/>
              </w:rPr>
            </w:r>
            <w:r/>
          </w:p>
        </w:tc>
        <w:tc>
          <w:tcPr>
            <w:tcW w:w="1532"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种球</w:t>
            </w:r>
            <w:r>
              <w:rPr>
                <w:rFonts w:hint="eastAsia" w:ascii="宋体" w:hAnsi="宋体" w:eastAsia="宋体" w:cs="宋体"/>
                <w:i w:val="0"/>
                <w:iCs w:val="0"/>
                <w:color w:val="000000"/>
                <w:sz w:val="24"/>
                <w:szCs w:val="24"/>
                <w:highlight w:val="none"/>
                <w:u w:val="none"/>
              </w:rPr>
            </w:r>
            <w:r/>
          </w:p>
        </w:tc>
        <w:tc>
          <w:tcPr>
            <w:tcW w:w="2267"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2027年6月中旬</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val="false"/>
          </w:tcPr>
          <w:p>
            <w:pPr>
              <w:pStyle w:val="740"/>
              <w:jc w:val="center"/>
              <w:keepLines w:val="0"/>
              <w:keepNext w:val="0"/>
              <w:shd w:val="clear" w:color="auto" w:fill="auto"/>
              <w:widowControl/>
              <w:rPr>
                <w:rFonts w:ascii="宋体" w:hAnsi="宋体" w:eastAsia="等线"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石蒜：忽地笑等，红色、黄色、粉色</w:t>
            </w:r>
            <w:r>
              <w:rPr>
                <w:rFonts w:hint="eastAsia"/>
                <w:color w:val="000000"/>
                <w:highlight w:val="none"/>
                <w:lang w:eastAsia="zh-CN"/>
              </w:rPr>
              <w:t xml:space="preserve">，</w:t>
            </w:r>
            <w:r>
              <w:rPr>
                <w:rFonts w:hint="eastAsia"/>
                <w:color w:val="000000"/>
                <w:highlight w:val="none"/>
                <w:lang w:val="en-US" w:eastAsia="zh-CN"/>
              </w:rPr>
              <w:t xml:space="preserve">6球/㎡</w:t>
            </w:r>
            <w:r>
              <w:rPr>
                <w:rFonts w:ascii="宋体" w:hAnsi="宋体" w:eastAsia="等线" w:cs="宋体"/>
                <w:i w:val="0"/>
                <w:iCs w:val="0"/>
                <w:color w:val="000000"/>
                <w:sz w:val="24"/>
                <w:szCs w:val="24"/>
                <w:highlight w:val="none"/>
                <w:u w:val="none"/>
                <w:lang w:val="en-US" w:eastAsia="zh-CN"/>
              </w:rPr>
            </w:r>
            <w:r/>
          </w:p>
        </w:tc>
        <w:tc>
          <w:tcPr>
            <w:tcW w:w="1014"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83"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270"/>
        </w:trPr>
        <w:tc>
          <w:tcPr>
            <w:tcW w:w="1740" w:type="dxa"/>
            <w:vAlign w:val="center"/>
            <w:vMerge w:val="restart"/>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风车草坪</w:t>
            </w:r>
            <w:r>
              <w:rPr>
                <w:rFonts w:hint="eastAsia" w:ascii="宋体" w:hAnsi="宋体" w:eastAsia="宋体" w:cs="宋体"/>
                <w:i w:val="0"/>
                <w:iCs w:val="0"/>
                <w:color w:val="000000"/>
                <w:sz w:val="24"/>
                <w:szCs w:val="24"/>
                <w:highlight w:val="none"/>
                <w:u w:val="none"/>
              </w:rPr>
            </w:r>
            <w:r/>
          </w:p>
        </w:tc>
        <w:tc>
          <w:tcPr>
            <w:tcW w:w="9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w:t>
            </w:r>
            <w:r>
              <w:rPr>
                <w:rFonts w:hint="eastAsia" w:ascii="宋体" w:hAnsi="宋体" w:eastAsia="宋体" w:cs="宋体"/>
                <w:i w:val="0"/>
                <w:iCs w:val="0"/>
                <w:color w:val="000000"/>
                <w:sz w:val="24"/>
                <w:szCs w:val="24"/>
                <w:highlight w:val="none"/>
                <w:u w:val="none"/>
              </w:rPr>
            </w:r>
            <w:r/>
          </w:p>
        </w:tc>
        <w:tc>
          <w:tcPr>
            <w:tcW w:w="1532"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籽播后间苗</w:t>
            </w:r>
            <w:r>
              <w:rPr>
                <w:rFonts w:hint="eastAsia" w:ascii="宋体" w:hAnsi="宋体" w:eastAsia="宋体" w:cs="宋体"/>
                <w:i w:val="0"/>
                <w:iCs w:val="0"/>
                <w:color w:val="000000"/>
                <w:sz w:val="24"/>
                <w:szCs w:val="24"/>
                <w:highlight w:val="none"/>
                <w:u w:val="none"/>
              </w:rPr>
            </w:r>
            <w:r/>
          </w:p>
        </w:tc>
        <w:tc>
          <w:tcPr>
            <w:tcW w:w="2267"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2026年8月上旬</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高杆向日葵：新世纪、法兰西等</w:t>
            </w:r>
            <w:r>
              <w:rPr>
                <w:rFonts w:hint="eastAsia" w:ascii="宋体" w:hAnsi="宋体" w:eastAsia="宋体" w:cs="宋体"/>
                <w:i w:val="0"/>
                <w:iCs w:val="0"/>
                <w:color w:val="000000"/>
                <w:sz w:val="24"/>
                <w:szCs w:val="24"/>
                <w:highlight w:val="none"/>
                <w:u w:val="none"/>
              </w:rPr>
            </w:r>
            <w:r/>
          </w:p>
        </w:tc>
        <w:tc>
          <w:tcPr>
            <w:tcW w:w="1014"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83"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270"/>
        </w:trPr>
        <w:tc>
          <w:tcPr>
            <w:tcW w:w="1740" w:type="dxa"/>
            <w:vAlign w:val="center"/>
            <w:vMerge w:val="continue"/>
            <w:textDirection w:val="lrTb"/>
            <w:noWrap/>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w:t>
            </w:r>
            <w:r>
              <w:rPr>
                <w:rFonts w:hint="eastAsia" w:ascii="宋体" w:hAnsi="宋体" w:eastAsia="宋体" w:cs="宋体"/>
                <w:i w:val="0"/>
                <w:iCs w:val="0"/>
                <w:color w:val="000000"/>
                <w:sz w:val="24"/>
                <w:szCs w:val="24"/>
                <w:highlight w:val="none"/>
                <w:u w:val="none"/>
              </w:rPr>
            </w:r>
            <w:r/>
          </w:p>
        </w:tc>
        <w:tc>
          <w:tcPr>
            <w:tcW w:w="1532"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籽播</w:t>
            </w:r>
            <w:r>
              <w:rPr>
                <w:rFonts w:hint="eastAsia" w:ascii="宋体" w:hAnsi="宋体" w:eastAsia="宋体" w:cs="宋体"/>
                <w:i w:val="0"/>
                <w:iCs w:val="0"/>
                <w:color w:val="000000"/>
                <w:sz w:val="24"/>
                <w:szCs w:val="24"/>
                <w:highlight w:val="none"/>
                <w:u w:val="none"/>
              </w:rPr>
            </w:r>
            <w:r/>
          </w:p>
        </w:tc>
        <w:tc>
          <w:tcPr>
            <w:tcW w:w="2267"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2027年5月中旬</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硫华菊：金黄色、橙色</w:t>
            </w:r>
            <w:r>
              <w:rPr>
                <w:rFonts w:hint="eastAsia" w:ascii="宋体" w:hAnsi="宋体" w:eastAsia="宋体" w:cs="宋体"/>
                <w:i w:val="0"/>
                <w:iCs w:val="0"/>
                <w:color w:val="000000"/>
                <w:sz w:val="24"/>
                <w:szCs w:val="24"/>
                <w:highlight w:val="none"/>
                <w:u w:val="none"/>
              </w:rPr>
            </w:r>
            <w:r/>
          </w:p>
        </w:tc>
        <w:tc>
          <w:tcPr>
            <w:tcW w:w="1014"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83"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540"/>
        </w:trPr>
        <w:tc>
          <w:tcPr>
            <w:tcW w:w="1740" w:type="dxa"/>
            <w:vAlign w:val="center"/>
            <w:vMerge w:val="restart"/>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月季园</w:t>
            </w:r>
            <w:r>
              <w:rPr>
                <w:rFonts w:hint="eastAsia" w:ascii="宋体" w:hAnsi="宋体" w:eastAsia="宋体" w:cs="宋体"/>
                <w:i w:val="0"/>
                <w:iCs w:val="0"/>
                <w:color w:val="000000"/>
                <w:sz w:val="24"/>
                <w:szCs w:val="24"/>
                <w:highlight w:val="none"/>
                <w:u w:val="none"/>
              </w:rPr>
            </w:r>
            <w:r/>
          </w:p>
        </w:tc>
        <w:tc>
          <w:tcPr>
            <w:tcW w:w="9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1800</w:t>
            </w:r>
            <w:r>
              <w:rPr>
                <w:rFonts w:hint="eastAsia" w:ascii="宋体" w:hAnsi="宋体" w:eastAsia="宋体" w:cs="宋体"/>
                <w:i w:val="0"/>
                <w:iCs w:val="0"/>
                <w:color w:val="000000"/>
                <w:sz w:val="24"/>
                <w:szCs w:val="24"/>
                <w:highlight w:val="none"/>
                <w:u w:val="none"/>
              </w:rPr>
            </w:r>
            <w:r/>
          </w:p>
        </w:tc>
        <w:tc>
          <w:tcPr>
            <w:tcW w:w="1532"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籽播</w:t>
            </w:r>
            <w:r>
              <w:rPr>
                <w:rFonts w:hint="eastAsia" w:ascii="宋体" w:hAnsi="宋体" w:eastAsia="宋体" w:cs="宋体"/>
                <w:i w:val="0"/>
                <w:iCs w:val="0"/>
                <w:color w:val="000000"/>
                <w:sz w:val="24"/>
                <w:szCs w:val="24"/>
                <w:highlight w:val="none"/>
                <w:u w:val="none"/>
              </w:rPr>
            </w:r>
            <w:r/>
          </w:p>
        </w:tc>
        <w:tc>
          <w:tcPr>
            <w:tcW w:w="2267"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2026年8月上旬</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千日红：千日红'乒乓'白色、粉色、紫色改良、紫色混搭</w:t>
            </w:r>
            <w:r>
              <w:rPr>
                <w:rFonts w:hint="eastAsia" w:ascii="宋体" w:hAnsi="宋体" w:eastAsia="宋体" w:cs="宋体"/>
                <w:i w:val="0"/>
                <w:iCs w:val="0"/>
                <w:color w:val="000000"/>
                <w:sz w:val="24"/>
                <w:szCs w:val="24"/>
                <w:highlight w:val="none"/>
                <w:u w:val="none"/>
              </w:rPr>
            </w:r>
            <w:r/>
          </w:p>
        </w:tc>
        <w:tc>
          <w:tcPr>
            <w:tcW w:w="1014"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83"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270"/>
        </w:trPr>
        <w:tc>
          <w:tcPr>
            <w:tcW w:w="1740" w:type="dxa"/>
            <w:vAlign w:val="center"/>
            <w:vMerge w:val="continue"/>
            <w:textDirection w:val="lrTb"/>
            <w:noWrap/>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1800</w:t>
            </w:r>
            <w:r>
              <w:rPr>
                <w:rFonts w:hint="eastAsia" w:ascii="宋体" w:hAnsi="宋体" w:eastAsia="宋体" w:cs="宋体"/>
                <w:i w:val="0"/>
                <w:iCs w:val="0"/>
                <w:color w:val="000000"/>
                <w:sz w:val="24"/>
                <w:szCs w:val="24"/>
                <w:highlight w:val="none"/>
                <w:u w:val="none"/>
              </w:rPr>
            </w:r>
            <w:r/>
          </w:p>
        </w:tc>
        <w:tc>
          <w:tcPr>
            <w:tcW w:w="1532"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籽播</w:t>
            </w:r>
            <w:r>
              <w:rPr>
                <w:rFonts w:hint="eastAsia" w:ascii="宋体" w:hAnsi="宋体" w:eastAsia="宋体" w:cs="宋体"/>
                <w:i w:val="0"/>
                <w:iCs w:val="0"/>
                <w:color w:val="000000"/>
                <w:sz w:val="24"/>
                <w:szCs w:val="24"/>
                <w:highlight w:val="none"/>
                <w:u w:val="none"/>
              </w:rPr>
            </w:r>
            <w:r/>
          </w:p>
        </w:tc>
        <w:tc>
          <w:tcPr>
            <w:tcW w:w="2267"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2026年10月下旬</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花菱草+柳川鱼混播</w:t>
            </w:r>
            <w:r>
              <w:rPr>
                <w:rFonts w:hint="eastAsia" w:ascii="宋体" w:hAnsi="宋体" w:eastAsia="宋体" w:cs="宋体"/>
                <w:i w:val="0"/>
                <w:iCs w:val="0"/>
                <w:color w:val="000000"/>
                <w:sz w:val="24"/>
                <w:szCs w:val="24"/>
                <w:highlight w:val="none"/>
                <w:u w:val="none"/>
              </w:rPr>
            </w:r>
            <w:r/>
          </w:p>
        </w:tc>
        <w:tc>
          <w:tcPr>
            <w:tcW w:w="1014"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83"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540"/>
        </w:trPr>
        <w:tc>
          <w:tcPr>
            <w:tcW w:w="1740" w:type="dxa"/>
            <w:vAlign w:val="center"/>
            <w:vMerge w:val="continue"/>
            <w:textDirection w:val="lrTb"/>
            <w:noWrap/>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1800</w:t>
            </w:r>
            <w:r>
              <w:rPr>
                <w:rFonts w:hint="eastAsia" w:ascii="宋体" w:hAnsi="宋体" w:eastAsia="宋体" w:cs="宋体"/>
                <w:i w:val="0"/>
                <w:iCs w:val="0"/>
                <w:color w:val="000000"/>
                <w:sz w:val="24"/>
                <w:szCs w:val="24"/>
                <w:highlight w:val="none"/>
                <w:u w:val="none"/>
              </w:rPr>
            </w:r>
            <w:r/>
          </w:p>
        </w:tc>
        <w:tc>
          <w:tcPr>
            <w:tcW w:w="1532"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籽播</w:t>
            </w:r>
            <w:r>
              <w:rPr>
                <w:rFonts w:hint="eastAsia" w:ascii="宋体" w:hAnsi="宋体" w:eastAsia="宋体" w:cs="宋体"/>
                <w:i w:val="0"/>
                <w:iCs w:val="0"/>
                <w:color w:val="000000"/>
                <w:sz w:val="24"/>
                <w:szCs w:val="24"/>
                <w:highlight w:val="none"/>
                <w:u w:val="none"/>
              </w:rPr>
            </w:r>
            <w:r/>
          </w:p>
        </w:tc>
        <w:tc>
          <w:tcPr>
            <w:tcW w:w="2267"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2027年5月上旬</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波斯菊：深粉色、粉色、白色混色</w:t>
            </w:r>
            <w:r>
              <w:rPr>
                <w:rFonts w:hint="eastAsia" w:ascii="宋体" w:hAnsi="宋体" w:eastAsia="宋体" w:cs="宋体"/>
                <w:i w:val="0"/>
                <w:iCs w:val="0"/>
                <w:color w:val="000000"/>
                <w:sz w:val="24"/>
                <w:szCs w:val="24"/>
                <w:highlight w:val="none"/>
                <w:u w:val="none"/>
              </w:rPr>
            </w:r>
            <w:r/>
          </w:p>
        </w:tc>
        <w:tc>
          <w:tcPr>
            <w:tcW w:w="1014"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83"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270"/>
        </w:trPr>
        <w:tc>
          <w:tcPr>
            <w:tcW w:w="1740" w:type="dxa"/>
            <w:vAlign w:val="center"/>
            <w:vMerge w:val="restart"/>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体验花园1（靠近南门区域）</w:t>
            </w:r>
            <w:r>
              <w:rPr>
                <w:rFonts w:hint="eastAsia" w:ascii="宋体" w:hAnsi="宋体" w:eastAsia="宋体" w:cs="宋体"/>
                <w:i w:val="0"/>
                <w:iCs w:val="0"/>
                <w:color w:val="000000"/>
                <w:sz w:val="24"/>
                <w:szCs w:val="24"/>
                <w:highlight w:val="none"/>
                <w:u w:val="none"/>
              </w:rPr>
            </w:r>
            <w:r/>
          </w:p>
        </w:tc>
        <w:tc>
          <w:tcPr>
            <w:tcW w:w="9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2500</w:t>
            </w:r>
            <w:r>
              <w:rPr>
                <w:rFonts w:hint="eastAsia" w:ascii="宋体" w:hAnsi="宋体" w:eastAsia="宋体" w:cs="宋体"/>
                <w:i w:val="0"/>
                <w:iCs w:val="0"/>
                <w:color w:val="000000"/>
                <w:sz w:val="24"/>
                <w:szCs w:val="24"/>
                <w:highlight w:val="none"/>
                <w:u w:val="none"/>
              </w:rPr>
            </w:r>
            <w:r/>
          </w:p>
        </w:tc>
        <w:tc>
          <w:tcPr>
            <w:tcW w:w="1532"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籽播</w:t>
            </w:r>
            <w:r>
              <w:rPr>
                <w:rFonts w:hint="eastAsia" w:ascii="宋体" w:hAnsi="宋体" w:eastAsia="宋体" w:cs="宋体"/>
                <w:i w:val="0"/>
                <w:iCs w:val="0"/>
                <w:color w:val="000000"/>
                <w:sz w:val="24"/>
                <w:szCs w:val="24"/>
                <w:highlight w:val="none"/>
                <w:u w:val="none"/>
              </w:rPr>
            </w:r>
            <w:r/>
          </w:p>
        </w:tc>
        <w:tc>
          <w:tcPr>
            <w:tcW w:w="2267"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2026年8月下旬</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硫华菊：金黄色、橙色</w:t>
            </w:r>
            <w:r>
              <w:rPr>
                <w:rFonts w:hint="eastAsia" w:ascii="宋体" w:hAnsi="宋体" w:eastAsia="宋体" w:cs="宋体"/>
                <w:i w:val="0"/>
                <w:iCs w:val="0"/>
                <w:color w:val="000000"/>
                <w:sz w:val="24"/>
                <w:szCs w:val="24"/>
                <w:highlight w:val="none"/>
                <w:u w:val="none"/>
              </w:rPr>
            </w:r>
            <w:r/>
          </w:p>
        </w:tc>
        <w:tc>
          <w:tcPr>
            <w:tcW w:w="1014"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83"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270"/>
        </w:trPr>
        <w:tc>
          <w:tcPr>
            <w:tcW w:w="1740" w:type="dxa"/>
            <w:vAlign w:val="center"/>
            <w:vMerge w:val="continue"/>
            <w:textDirection w:val="lrTb"/>
            <w:noWrap/>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2500</w:t>
            </w:r>
            <w:r>
              <w:rPr>
                <w:rFonts w:hint="eastAsia" w:ascii="宋体" w:hAnsi="宋体" w:eastAsia="宋体" w:cs="宋体"/>
                <w:i w:val="0"/>
                <w:iCs w:val="0"/>
                <w:color w:val="000000"/>
                <w:sz w:val="24"/>
                <w:szCs w:val="24"/>
                <w:highlight w:val="none"/>
                <w:u w:val="none"/>
              </w:rPr>
            </w:r>
            <w:r/>
          </w:p>
        </w:tc>
        <w:tc>
          <w:tcPr>
            <w:tcW w:w="1532"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裸根苗</w:t>
            </w:r>
            <w:r>
              <w:rPr>
                <w:rFonts w:hint="eastAsia" w:ascii="宋体" w:hAnsi="宋体" w:eastAsia="宋体" w:cs="宋体"/>
                <w:i w:val="0"/>
                <w:iCs w:val="0"/>
                <w:color w:val="000000"/>
                <w:sz w:val="24"/>
                <w:szCs w:val="24"/>
                <w:highlight w:val="none"/>
                <w:u w:val="none"/>
              </w:rPr>
            </w:r>
            <w:r/>
          </w:p>
        </w:tc>
        <w:tc>
          <w:tcPr>
            <w:tcW w:w="2267"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2026年10月下旬</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val="false"/>
          </w:tcPr>
          <w:p>
            <w:pPr>
              <w:pStyle w:val="740"/>
              <w:jc w:val="center"/>
              <w:keepLines w:val="0"/>
              <w:keepNext w:val="0"/>
              <w:shd w:val="clear" w:color="auto" w:fill="auto"/>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传统+彩色油菜花，6株/㎡</w:t>
            </w:r>
            <w:r>
              <w:rPr>
                <w:rFonts w:ascii="宋体" w:hAnsi="宋体" w:eastAsia="宋体" w:cs="宋体"/>
                <w:i w:val="0"/>
                <w:iCs w:val="0"/>
                <w:color w:val="000000"/>
                <w:sz w:val="24"/>
                <w:szCs w:val="24"/>
                <w:highlight w:val="none"/>
                <w:u w:val="none"/>
                <w:lang w:val="en-US"/>
              </w:rPr>
            </w:r>
            <w:r/>
          </w:p>
        </w:tc>
        <w:tc>
          <w:tcPr>
            <w:tcW w:w="1014"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83"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270"/>
        </w:trPr>
        <w:tc>
          <w:tcPr>
            <w:tcW w:w="1740" w:type="dxa"/>
            <w:vAlign w:val="center"/>
            <w:vMerge w:val="continue"/>
            <w:textDirection w:val="lrTb"/>
            <w:noWrap/>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2500</w:t>
            </w:r>
            <w:r>
              <w:rPr>
                <w:rFonts w:hint="eastAsia" w:ascii="宋体" w:hAnsi="宋体" w:eastAsia="宋体" w:cs="宋体"/>
                <w:i w:val="0"/>
                <w:iCs w:val="0"/>
                <w:color w:val="000000"/>
                <w:sz w:val="24"/>
                <w:szCs w:val="24"/>
                <w:highlight w:val="none"/>
                <w:u w:val="none"/>
              </w:rPr>
            </w:r>
            <w:r/>
          </w:p>
        </w:tc>
        <w:tc>
          <w:tcPr>
            <w:tcW w:w="1532"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籽播</w:t>
            </w:r>
            <w:r>
              <w:rPr>
                <w:rFonts w:hint="eastAsia" w:ascii="宋体" w:hAnsi="宋体" w:eastAsia="宋体" w:cs="宋体"/>
                <w:i w:val="0"/>
                <w:iCs w:val="0"/>
                <w:color w:val="000000"/>
                <w:sz w:val="24"/>
                <w:szCs w:val="24"/>
                <w:highlight w:val="none"/>
                <w:u w:val="none"/>
              </w:rPr>
            </w:r>
            <w:r/>
          </w:p>
        </w:tc>
        <w:tc>
          <w:tcPr>
            <w:tcW w:w="2267"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2027年4月中旬</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蜀葵：混色</w:t>
            </w:r>
            <w:r>
              <w:rPr>
                <w:rFonts w:hint="eastAsia" w:ascii="宋体" w:hAnsi="宋体" w:eastAsia="宋体" w:cs="宋体"/>
                <w:i w:val="0"/>
                <w:iCs w:val="0"/>
                <w:color w:val="000000"/>
                <w:sz w:val="24"/>
                <w:szCs w:val="24"/>
                <w:highlight w:val="none"/>
                <w:u w:val="none"/>
              </w:rPr>
            </w:r>
            <w:r/>
          </w:p>
        </w:tc>
        <w:tc>
          <w:tcPr>
            <w:tcW w:w="1014"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83"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270"/>
        </w:trPr>
        <w:tc>
          <w:tcPr>
            <w:tcW w:w="17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南门停车场附近坡</w:t>
            </w:r>
            <w:r>
              <w:rPr>
                <w:rFonts w:hint="eastAsia" w:ascii="宋体" w:hAnsi="宋体" w:eastAsia="宋体" w:cs="宋体"/>
                <w:i w:val="0"/>
                <w:iCs w:val="0"/>
                <w:color w:val="000000"/>
                <w:sz w:val="24"/>
                <w:szCs w:val="24"/>
                <w:highlight w:val="none"/>
                <w:u w:val="none"/>
              </w:rPr>
            </w:r>
            <w:r/>
          </w:p>
        </w:tc>
        <w:tc>
          <w:tcPr>
            <w:tcW w:w="9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w:t>
            </w:r>
            <w:r>
              <w:rPr>
                <w:rFonts w:hint="eastAsia" w:ascii="宋体" w:hAnsi="宋体" w:eastAsia="宋体" w:cs="宋体"/>
                <w:i w:val="0"/>
                <w:iCs w:val="0"/>
                <w:color w:val="000000"/>
                <w:sz w:val="24"/>
                <w:szCs w:val="24"/>
                <w:highlight w:val="none"/>
                <w:u w:val="none"/>
              </w:rPr>
            </w:r>
            <w:r/>
          </w:p>
        </w:tc>
        <w:tc>
          <w:tcPr>
            <w:tcW w:w="1532"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籽播</w:t>
            </w:r>
            <w:r>
              <w:rPr>
                <w:rFonts w:hint="eastAsia" w:ascii="宋体" w:hAnsi="宋体" w:eastAsia="宋体" w:cs="宋体"/>
                <w:i w:val="0"/>
                <w:iCs w:val="0"/>
                <w:color w:val="000000"/>
                <w:sz w:val="24"/>
                <w:szCs w:val="24"/>
                <w:highlight w:val="none"/>
                <w:u w:val="none"/>
              </w:rPr>
            </w:r>
            <w:r/>
          </w:p>
        </w:tc>
        <w:tc>
          <w:tcPr>
            <w:tcW w:w="2267"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2027年4月中旬</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蜀葵：混色</w:t>
            </w:r>
            <w:r>
              <w:rPr>
                <w:rFonts w:hint="eastAsia" w:ascii="宋体" w:hAnsi="宋体" w:eastAsia="宋体" w:cs="宋体"/>
                <w:i w:val="0"/>
                <w:iCs w:val="0"/>
                <w:color w:val="000000"/>
                <w:sz w:val="24"/>
                <w:szCs w:val="24"/>
                <w:highlight w:val="none"/>
                <w:u w:val="none"/>
              </w:rPr>
            </w:r>
            <w:r/>
          </w:p>
        </w:tc>
        <w:tc>
          <w:tcPr>
            <w:tcW w:w="1014"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83"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270"/>
        </w:trPr>
        <w:tc>
          <w:tcPr>
            <w:tcW w:w="1740" w:type="dxa"/>
            <w:vAlign w:val="center"/>
            <w:vMerge w:val="restart"/>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体验花园2（花房对面）</w:t>
            </w:r>
            <w:r>
              <w:rPr>
                <w:rFonts w:hint="eastAsia" w:ascii="宋体" w:hAnsi="宋体" w:eastAsia="宋体" w:cs="宋体"/>
                <w:i w:val="0"/>
                <w:iCs w:val="0"/>
                <w:color w:val="000000"/>
                <w:sz w:val="24"/>
                <w:szCs w:val="24"/>
                <w:highlight w:val="none"/>
                <w:u w:val="none"/>
              </w:rPr>
            </w:r>
            <w:r/>
          </w:p>
        </w:tc>
        <w:tc>
          <w:tcPr>
            <w:tcW w:w="9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1500</w:t>
            </w:r>
            <w:r>
              <w:rPr>
                <w:rFonts w:hint="eastAsia" w:ascii="宋体" w:hAnsi="宋体" w:eastAsia="宋体" w:cs="宋体"/>
                <w:i w:val="0"/>
                <w:iCs w:val="0"/>
                <w:color w:val="000000"/>
                <w:sz w:val="24"/>
                <w:szCs w:val="24"/>
                <w:highlight w:val="none"/>
                <w:u w:val="none"/>
              </w:rPr>
            </w:r>
            <w:r/>
          </w:p>
        </w:tc>
        <w:tc>
          <w:tcPr>
            <w:tcW w:w="1532"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籽播</w:t>
            </w:r>
            <w:r>
              <w:rPr>
                <w:rFonts w:hint="eastAsia" w:ascii="宋体" w:hAnsi="宋体" w:eastAsia="宋体" w:cs="宋体"/>
                <w:i w:val="0"/>
                <w:iCs w:val="0"/>
                <w:color w:val="000000"/>
                <w:sz w:val="24"/>
                <w:szCs w:val="24"/>
                <w:highlight w:val="none"/>
                <w:u w:val="none"/>
              </w:rPr>
            </w:r>
            <w:r/>
          </w:p>
        </w:tc>
        <w:tc>
          <w:tcPr>
            <w:tcW w:w="2267"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2026年11月中旬</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西洋滨菊+莱雅菜，前后种植</w:t>
            </w:r>
            <w:r>
              <w:rPr>
                <w:rFonts w:hint="eastAsia" w:ascii="宋体" w:hAnsi="宋体" w:eastAsia="宋体" w:cs="宋体"/>
                <w:i w:val="0"/>
                <w:iCs w:val="0"/>
                <w:color w:val="000000"/>
                <w:sz w:val="24"/>
                <w:szCs w:val="24"/>
                <w:highlight w:val="none"/>
                <w:u w:val="none"/>
              </w:rPr>
            </w:r>
            <w:r/>
          </w:p>
        </w:tc>
        <w:tc>
          <w:tcPr>
            <w:tcW w:w="1014"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83"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270"/>
        </w:trPr>
        <w:tc>
          <w:tcPr>
            <w:tcW w:w="1740" w:type="dxa"/>
            <w:vAlign w:val="center"/>
            <w:vMerge w:val="continue"/>
            <w:textDirection w:val="lrTb"/>
            <w:noWrap/>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1500</w:t>
            </w:r>
            <w:r>
              <w:rPr>
                <w:rFonts w:hint="eastAsia" w:ascii="宋体" w:hAnsi="宋体" w:eastAsia="宋体" w:cs="宋体"/>
                <w:i w:val="0"/>
                <w:iCs w:val="0"/>
                <w:color w:val="000000"/>
                <w:sz w:val="24"/>
                <w:szCs w:val="24"/>
                <w:highlight w:val="none"/>
                <w:u w:val="none"/>
              </w:rPr>
            </w:r>
            <w:r/>
          </w:p>
        </w:tc>
        <w:tc>
          <w:tcPr>
            <w:tcW w:w="1532"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籽播</w:t>
            </w:r>
            <w:r>
              <w:rPr>
                <w:rFonts w:hint="eastAsia" w:ascii="宋体" w:hAnsi="宋体" w:eastAsia="宋体" w:cs="宋体"/>
                <w:i w:val="0"/>
                <w:iCs w:val="0"/>
                <w:color w:val="000000"/>
                <w:sz w:val="24"/>
                <w:szCs w:val="24"/>
                <w:highlight w:val="none"/>
                <w:u w:val="none"/>
              </w:rPr>
            </w:r>
            <w:r/>
          </w:p>
        </w:tc>
        <w:tc>
          <w:tcPr>
            <w:tcW w:w="2267"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2027年5月中旬</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矮杆百日草：混色</w:t>
            </w:r>
            <w:r>
              <w:rPr>
                <w:rFonts w:hint="eastAsia" w:ascii="宋体" w:hAnsi="宋体" w:eastAsia="宋体" w:cs="宋体"/>
                <w:i w:val="0"/>
                <w:iCs w:val="0"/>
                <w:color w:val="000000"/>
                <w:sz w:val="24"/>
                <w:szCs w:val="24"/>
                <w:highlight w:val="none"/>
                <w:u w:val="none"/>
              </w:rPr>
            </w:r>
            <w:r/>
          </w:p>
        </w:tc>
        <w:tc>
          <w:tcPr>
            <w:tcW w:w="1014"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83"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270"/>
        </w:trPr>
        <w:tc>
          <w:tcPr>
            <w:tcW w:w="1740" w:type="dxa"/>
            <w:vAlign w:val="center"/>
            <w:vMerge w:val="restart"/>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槭树园周边</w:t>
            </w:r>
            <w:r>
              <w:rPr>
                <w:rFonts w:hint="eastAsia" w:ascii="宋体" w:hAnsi="宋体" w:eastAsia="宋体" w:cs="宋体"/>
                <w:i w:val="0"/>
                <w:iCs w:val="0"/>
                <w:color w:val="000000"/>
                <w:sz w:val="24"/>
                <w:szCs w:val="24"/>
                <w:highlight w:val="none"/>
                <w:u w:val="none"/>
              </w:rPr>
            </w:r>
            <w:r/>
          </w:p>
        </w:tc>
        <w:tc>
          <w:tcPr>
            <w:tcW w:w="9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1500</w:t>
            </w:r>
            <w:r>
              <w:rPr>
                <w:rFonts w:hint="eastAsia" w:ascii="宋体" w:hAnsi="宋体" w:eastAsia="宋体" w:cs="宋体"/>
                <w:i w:val="0"/>
                <w:iCs w:val="0"/>
                <w:color w:val="000000"/>
                <w:sz w:val="24"/>
                <w:szCs w:val="24"/>
                <w:highlight w:val="none"/>
                <w:u w:val="none"/>
              </w:rPr>
            </w:r>
            <w:r/>
          </w:p>
        </w:tc>
        <w:tc>
          <w:tcPr>
            <w:tcW w:w="1532"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籽播后间苗</w:t>
            </w:r>
            <w:r>
              <w:rPr>
                <w:rFonts w:hint="eastAsia" w:ascii="宋体" w:hAnsi="宋体" w:eastAsia="宋体" w:cs="宋体"/>
                <w:i w:val="0"/>
                <w:iCs w:val="0"/>
                <w:color w:val="000000"/>
                <w:sz w:val="24"/>
                <w:szCs w:val="24"/>
                <w:highlight w:val="none"/>
                <w:u w:val="none"/>
              </w:rPr>
            </w:r>
            <w:r/>
          </w:p>
        </w:tc>
        <w:tc>
          <w:tcPr>
            <w:tcW w:w="2267"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2026年8月上旬</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醉蝶花</w:t>
            </w:r>
            <w:r>
              <w:rPr>
                <w:rFonts w:hint="eastAsia" w:ascii="宋体" w:hAnsi="宋体" w:eastAsia="宋体" w:cs="宋体"/>
                <w:i w:val="0"/>
                <w:iCs w:val="0"/>
                <w:color w:val="000000"/>
                <w:sz w:val="24"/>
                <w:szCs w:val="24"/>
                <w:highlight w:val="none"/>
                <w:u w:val="none"/>
              </w:rPr>
            </w:r>
            <w:r/>
          </w:p>
        </w:tc>
        <w:tc>
          <w:tcPr>
            <w:tcW w:w="1014"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83"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270"/>
        </w:trPr>
        <w:tc>
          <w:tcPr>
            <w:tcW w:w="1740" w:type="dxa"/>
            <w:vAlign w:val="center"/>
            <w:vMerge w:val="continue"/>
            <w:textDirection w:val="lrTb"/>
            <w:noWrap/>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1500</w:t>
            </w:r>
            <w:r>
              <w:rPr>
                <w:rFonts w:hint="eastAsia" w:ascii="宋体" w:hAnsi="宋体" w:eastAsia="宋体" w:cs="宋体"/>
                <w:i w:val="0"/>
                <w:iCs w:val="0"/>
                <w:color w:val="000000"/>
                <w:sz w:val="24"/>
                <w:szCs w:val="24"/>
                <w:highlight w:val="none"/>
                <w:u w:val="none"/>
              </w:rPr>
            </w:r>
            <w:r/>
          </w:p>
        </w:tc>
        <w:tc>
          <w:tcPr>
            <w:tcW w:w="1532"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籽播</w:t>
            </w:r>
            <w:r>
              <w:rPr>
                <w:rFonts w:hint="eastAsia" w:ascii="宋体" w:hAnsi="宋体" w:eastAsia="宋体" w:cs="宋体"/>
                <w:i w:val="0"/>
                <w:iCs w:val="0"/>
                <w:color w:val="000000"/>
                <w:sz w:val="24"/>
                <w:szCs w:val="24"/>
                <w:highlight w:val="none"/>
                <w:u w:val="none"/>
              </w:rPr>
            </w:r>
            <w:r/>
          </w:p>
        </w:tc>
        <w:tc>
          <w:tcPr>
            <w:tcW w:w="2267"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2026年10月中旬</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松果菊：混色</w:t>
            </w:r>
            <w:r>
              <w:rPr>
                <w:rFonts w:hint="eastAsia" w:ascii="宋体" w:hAnsi="宋体" w:eastAsia="宋体" w:cs="宋体"/>
                <w:i w:val="0"/>
                <w:iCs w:val="0"/>
                <w:color w:val="000000"/>
                <w:sz w:val="24"/>
                <w:szCs w:val="24"/>
                <w:highlight w:val="none"/>
                <w:u w:val="none"/>
              </w:rPr>
            </w:r>
            <w:r/>
          </w:p>
        </w:tc>
        <w:tc>
          <w:tcPr>
            <w:tcW w:w="1014"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83"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270"/>
        </w:trPr>
        <w:tc>
          <w:tcPr>
            <w:tcW w:w="17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广场花坛、花盆（石质）、花箱</w:t>
            </w:r>
            <w:r>
              <w:rPr>
                <w:rFonts w:hint="eastAsia" w:ascii="宋体" w:hAnsi="宋体" w:eastAsia="宋体" w:cs="宋体"/>
                <w:i w:val="0"/>
                <w:iCs w:val="0"/>
                <w:color w:val="000000"/>
                <w:sz w:val="24"/>
                <w:szCs w:val="24"/>
                <w:highlight w:val="none"/>
                <w:u w:val="none"/>
              </w:rPr>
            </w:r>
            <w:r/>
          </w:p>
        </w:tc>
        <w:tc>
          <w:tcPr>
            <w:tcW w:w="9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260</w:t>
            </w:r>
            <w:r>
              <w:rPr>
                <w:rFonts w:hint="eastAsia" w:ascii="宋体" w:hAnsi="宋体" w:eastAsia="宋体" w:cs="宋体"/>
                <w:i w:val="0"/>
                <w:iCs w:val="0"/>
                <w:color w:val="000000"/>
                <w:sz w:val="24"/>
                <w:szCs w:val="24"/>
                <w:highlight w:val="none"/>
                <w:u w:val="none"/>
              </w:rPr>
            </w:r>
            <w:r/>
          </w:p>
        </w:tc>
        <w:tc>
          <w:tcPr>
            <w:tcW w:w="1532"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花境种植+盆花高低摆花</w:t>
            </w:r>
            <w:r>
              <w:rPr>
                <w:rFonts w:hint="eastAsia" w:ascii="宋体" w:hAnsi="宋体" w:eastAsia="宋体" w:cs="宋体"/>
                <w:i w:val="0"/>
                <w:iCs w:val="0"/>
                <w:color w:val="000000"/>
                <w:sz w:val="24"/>
                <w:szCs w:val="24"/>
                <w:highlight w:val="none"/>
                <w:u w:val="none"/>
              </w:rPr>
            </w:r>
            <w:r/>
          </w:p>
        </w:tc>
        <w:tc>
          <w:tcPr>
            <w:tcW w:w="2267"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全年</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14"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183"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17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广场地面</w:t>
            </w:r>
            <w:r>
              <w:rPr>
                <w:rFonts w:hint="eastAsia" w:ascii="宋体" w:hAnsi="宋体" w:eastAsia="宋体" w:cs="宋体"/>
                <w:i w:val="0"/>
                <w:iCs w:val="0"/>
                <w:color w:val="000000"/>
                <w:sz w:val="24"/>
                <w:szCs w:val="24"/>
                <w:highlight w:val="none"/>
                <w:u w:val="none"/>
              </w:rPr>
            </w:r>
            <w:r/>
          </w:p>
        </w:tc>
        <w:tc>
          <w:tcPr>
            <w:tcW w:w="9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c>
          <w:tcPr>
            <w:tcW w:w="1532"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盆花高低摆花/盆花立体摆花</w:t>
            </w:r>
            <w:r>
              <w:rPr>
                <w:rFonts w:hint="eastAsia" w:ascii="宋体" w:hAnsi="宋体" w:eastAsia="宋体" w:cs="宋体"/>
                <w:i w:val="0"/>
                <w:iCs w:val="0"/>
                <w:color w:val="000000"/>
                <w:sz w:val="24"/>
                <w:szCs w:val="24"/>
                <w:highlight w:val="none"/>
                <w:u w:val="none"/>
              </w:rPr>
            </w:r>
            <w:r/>
          </w:p>
        </w:tc>
        <w:tc>
          <w:tcPr>
            <w:tcW w:w="2267"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全年</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14"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183"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17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内广场坡地</w:t>
            </w:r>
            <w:r>
              <w:rPr>
                <w:rFonts w:hint="eastAsia" w:ascii="宋体" w:hAnsi="宋体" w:eastAsia="宋体" w:cs="宋体"/>
                <w:i w:val="0"/>
                <w:iCs w:val="0"/>
                <w:color w:val="000000"/>
                <w:sz w:val="24"/>
                <w:szCs w:val="24"/>
                <w:highlight w:val="none"/>
                <w:u w:val="none"/>
              </w:rPr>
            </w:r>
            <w:r/>
          </w:p>
        </w:tc>
        <w:tc>
          <w:tcPr>
            <w:tcW w:w="9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c>
          <w:tcPr>
            <w:tcW w:w="1532"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花带形式花境种植</w:t>
            </w:r>
            <w:r>
              <w:rPr>
                <w:rFonts w:hint="eastAsia" w:ascii="宋体" w:hAnsi="宋体" w:eastAsia="宋体" w:cs="宋体"/>
                <w:i w:val="0"/>
                <w:iCs w:val="0"/>
                <w:color w:val="000000"/>
                <w:sz w:val="24"/>
                <w:szCs w:val="24"/>
                <w:highlight w:val="none"/>
                <w:u w:val="none"/>
              </w:rPr>
            </w:r>
            <w:r/>
          </w:p>
        </w:tc>
        <w:tc>
          <w:tcPr>
            <w:tcW w:w="2267"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全年</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14"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183"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17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鸟禽一区入口</w:t>
            </w:r>
            <w:r>
              <w:rPr>
                <w:rFonts w:hint="eastAsia" w:ascii="宋体" w:hAnsi="宋体" w:eastAsia="宋体" w:cs="宋体"/>
                <w:i w:val="0"/>
                <w:iCs w:val="0"/>
                <w:color w:val="000000"/>
                <w:sz w:val="24"/>
                <w:szCs w:val="24"/>
                <w:highlight w:val="none"/>
                <w:u w:val="none"/>
              </w:rPr>
            </w:r>
            <w:r/>
          </w:p>
        </w:tc>
        <w:tc>
          <w:tcPr>
            <w:tcW w:w="9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i w:val="0"/>
                <w:iCs w:val="0"/>
                <w:color w:val="000000"/>
                <w:sz w:val="24"/>
                <w:szCs w:val="24"/>
                <w:highlight w:val="none"/>
                <w:u w:val="none"/>
              </w:rPr>
            </w:r>
            <w:r/>
          </w:p>
        </w:tc>
        <w:tc>
          <w:tcPr>
            <w:tcW w:w="1532"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花带形式花境种植</w:t>
            </w:r>
            <w:r>
              <w:rPr>
                <w:rFonts w:hint="eastAsia" w:ascii="宋体" w:hAnsi="宋体" w:eastAsia="宋体" w:cs="宋体"/>
                <w:i w:val="0"/>
                <w:iCs w:val="0"/>
                <w:color w:val="000000"/>
                <w:sz w:val="24"/>
                <w:szCs w:val="24"/>
                <w:highlight w:val="none"/>
                <w:u w:val="none"/>
              </w:rPr>
            </w:r>
            <w:r/>
          </w:p>
        </w:tc>
        <w:tc>
          <w:tcPr>
            <w:tcW w:w="2267"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全年</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14"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183"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17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鸟禽一区鹦鹉片区</w:t>
            </w:r>
            <w:r>
              <w:rPr>
                <w:rFonts w:hint="eastAsia" w:ascii="宋体" w:hAnsi="宋体" w:eastAsia="宋体" w:cs="宋体"/>
                <w:i w:val="0"/>
                <w:iCs w:val="0"/>
                <w:color w:val="000000"/>
                <w:sz w:val="24"/>
                <w:szCs w:val="24"/>
                <w:highlight w:val="none"/>
                <w:u w:val="none"/>
              </w:rPr>
            </w:r>
            <w:r/>
          </w:p>
        </w:tc>
        <w:tc>
          <w:tcPr>
            <w:tcW w:w="9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c>
          <w:tcPr>
            <w:tcW w:w="1532"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花境种植</w:t>
            </w:r>
            <w:r>
              <w:rPr>
                <w:rFonts w:hint="eastAsia" w:ascii="宋体" w:hAnsi="宋体" w:eastAsia="宋体" w:cs="宋体"/>
                <w:i w:val="0"/>
                <w:iCs w:val="0"/>
                <w:color w:val="000000"/>
                <w:sz w:val="24"/>
                <w:szCs w:val="24"/>
                <w:highlight w:val="none"/>
                <w:u w:val="none"/>
              </w:rPr>
            </w:r>
            <w:r/>
          </w:p>
        </w:tc>
        <w:tc>
          <w:tcPr>
            <w:tcW w:w="2267"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全年</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14"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183"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17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鸟禽一区鸵鸟笼舍西侧</w:t>
            </w:r>
            <w:r>
              <w:rPr>
                <w:rFonts w:hint="eastAsia" w:ascii="宋体" w:hAnsi="宋体" w:eastAsia="宋体" w:cs="宋体"/>
                <w:i w:val="0"/>
                <w:iCs w:val="0"/>
                <w:color w:val="000000"/>
                <w:sz w:val="24"/>
                <w:szCs w:val="24"/>
                <w:highlight w:val="none"/>
                <w:u w:val="none"/>
              </w:rPr>
            </w:r>
            <w:r/>
          </w:p>
        </w:tc>
        <w:tc>
          <w:tcPr>
            <w:tcW w:w="9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380</w:t>
            </w:r>
            <w:r>
              <w:rPr>
                <w:rFonts w:hint="eastAsia" w:ascii="宋体" w:hAnsi="宋体" w:eastAsia="宋体" w:cs="宋体"/>
                <w:i w:val="0"/>
                <w:iCs w:val="0"/>
                <w:color w:val="000000"/>
                <w:sz w:val="24"/>
                <w:szCs w:val="24"/>
                <w:highlight w:val="none"/>
                <w:u w:val="none"/>
              </w:rPr>
            </w:r>
            <w:r/>
          </w:p>
        </w:tc>
        <w:tc>
          <w:tcPr>
            <w:tcW w:w="1532"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花带形式花境种植（杜鹃为主）</w:t>
            </w:r>
            <w:r>
              <w:rPr>
                <w:rFonts w:hint="eastAsia" w:ascii="宋体" w:hAnsi="宋体" w:eastAsia="宋体" w:cs="宋体"/>
                <w:i w:val="0"/>
                <w:iCs w:val="0"/>
                <w:color w:val="000000"/>
                <w:sz w:val="24"/>
                <w:szCs w:val="24"/>
                <w:highlight w:val="none"/>
                <w:u w:val="none"/>
              </w:rPr>
            </w:r>
            <w:r/>
          </w:p>
        </w:tc>
        <w:tc>
          <w:tcPr>
            <w:tcW w:w="2267"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全年</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14"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183"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17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草食区河马馆周边</w:t>
            </w:r>
            <w:r>
              <w:rPr>
                <w:rFonts w:hint="eastAsia" w:ascii="宋体" w:hAnsi="宋体" w:eastAsia="宋体" w:cs="宋体"/>
                <w:i w:val="0"/>
                <w:iCs w:val="0"/>
                <w:color w:val="000000"/>
                <w:sz w:val="24"/>
                <w:szCs w:val="24"/>
                <w:highlight w:val="none"/>
                <w:u w:val="none"/>
              </w:rPr>
            </w:r>
            <w:r/>
          </w:p>
        </w:tc>
        <w:tc>
          <w:tcPr>
            <w:tcW w:w="9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c>
          <w:tcPr>
            <w:tcW w:w="1532"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花境种植/盆花高低摆花</w:t>
            </w:r>
            <w:r>
              <w:rPr>
                <w:rFonts w:hint="eastAsia" w:ascii="宋体" w:hAnsi="宋体" w:eastAsia="宋体" w:cs="宋体"/>
                <w:i w:val="0"/>
                <w:iCs w:val="0"/>
                <w:color w:val="000000"/>
                <w:sz w:val="24"/>
                <w:szCs w:val="24"/>
                <w:highlight w:val="none"/>
                <w:u w:val="none"/>
              </w:rPr>
            </w:r>
            <w:r/>
          </w:p>
        </w:tc>
        <w:tc>
          <w:tcPr>
            <w:tcW w:w="2267"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全年</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14"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183"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17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草食区大象长颈鹿馆周边</w:t>
            </w:r>
            <w:r>
              <w:rPr>
                <w:rFonts w:hint="eastAsia" w:ascii="宋体" w:hAnsi="宋体" w:eastAsia="宋体" w:cs="宋体"/>
                <w:i w:val="0"/>
                <w:iCs w:val="0"/>
                <w:color w:val="000000"/>
                <w:sz w:val="24"/>
                <w:szCs w:val="24"/>
                <w:highlight w:val="none"/>
                <w:u w:val="none"/>
              </w:rPr>
            </w:r>
            <w:r/>
          </w:p>
        </w:tc>
        <w:tc>
          <w:tcPr>
            <w:tcW w:w="9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rPr>
            </w:r>
            <w:r/>
          </w:p>
        </w:tc>
        <w:tc>
          <w:tcPr>
            <w:tcW w:w="1532"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花境种植</w:t>
            </w:r>
            <w:r>
              <w:rPr>
                <w:rFonts w:hint="eastAsia" w:ascii="宋体" w:hAnsi="宋体" w:eastAsia="宋体" w:cs="宋体"/>
                <w:i w:val="0"/>
                <w:iCs w:val="0"/>
                <w:color w:val="000000"/>
                <w:sz w:val="24"/>
                <w:szCs w:val="24"/>
                <w:highlight w:val="none"/>
                <w:u w:val="none"/>
              </w:rPr>
            </w:r>
            <w:r/>
          </w:p>
        </w:tc>
        <w:tc>
          <w:tcPr>
            <w:tcW w:w="2267"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全年</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14"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183"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17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灵长区金丝猴馆至松鼠猴馆的周边（含溪水两侧）</w:t>
            </w:r>
            <w:r>
              <w:rPr>
                <w:rFonts w:hint="eastAsia" w:ascii="宋体" w:hAnsi="宋体" w:eastAsia="宋体" w:cs="宋体"/>
                <w:i w:val="0"/>
                <w:iCs w:val="0"/>
                <w:color w:val="000000"/>
                <w:sz w:val="24"/>
                <w:szCs w:val="24"/>
                <w:highlight w:val="none"/>
                <w:u w:val="none"/>
              </w:rPr>
            </w:r>
            <w:r/>
          </w:p>
        </w:tc>
        <w:tc>
          <w:tcPr>
            <w:tcW w:w="9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350</w:t>
            </w:r>
            <w:r>
              <w:rPr>
                <w:rFonts w:hint="eastAsia" w:ascii="宋体" w:hAnsi="宋体" w:eastAsia="宋体" w:cs="宋体"/>
                <w:i w:val="0"/>
                <w:iCs w:val="0"/>
                <w:color w:val="000000"/>
                <w:sz w:val="24"/>
                <w:szCs w:val="24"/>
                <w:highlight w:val="none"/>
                <w:u w:val="none"/>
              </w:rPr>
            </w:r>
            <w:r/>
          </w:p>
        </w:tc>
        <w:tc>
          <w:tcPr>
            <w:tcW w:w="1532"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花境种植</w:t>
            </w:r>
            <w:r>
              <w:rPr>
                <w:rFonts w:hint="eastAsia" w:ascii="宋体" w:hAnsi="宋体" w:eastAsia="宋体" w:cs="宋体"/>
                <w:i w:val="0"/>
                <w:iCs w:val="0"/>
                <w:color w:val="000000"/>
                <w:sz w:val="24"/>
                <w:szCs w:val="24"/>
                <w:highlight w:val="none"/>
                <w:u w:val="none"/>
              </w:rPr>
            </w:r>
            <w:r/>
          </w:p>
        </w:tc>
        <w:tc>
          <w:tcPr>
            <w:tcW w:w="2267"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全年</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14"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183"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17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灵长区小熊猫馆周边</w:t>
            </w:r>
            <w:r>
              <w:rPr>
                <w:rFonts w:hint="eastAsia" w:ascii="宋体" w:hAnsi="宋体" w:eastAsia="宋体" w:cs="宋体"/>
                <w:i w:val="0"/>
                <w:iCs w:val="0"/>
                <w:color w:val="000000"/>
                <w:sz w:val="24"/>
                <w:szCs w:val="24"/>
                <w:highlight w:val="none"/>
                <w:u w:val="none"/>
              </w:rPr>
            </w:r>
            <w:r/>
          </w:p>
        </w:tc>
        <w:tc>
          <w:tcPr>
            <w:tcW w:w="9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w:t>
            </w:r>
            <w:r>
              <w:rPr>
                <w:rFonts w:hint="eastAsia" w:ascii="宋体" w:hAnsi="宋体" w:eastAsia="宋体" w:cs="宋体"/>
                <w:i w:val="0"/>
                <w:iCs w:val="0"/>
                <w:color w:val="000000"/>
                <w:sz w:val="24"/>
                <w:szCs w:val="24"/>
                <w:highlight w:val="none"/>
                <w:u w:val="none"/>
              </w:rPr>
            </w:r>
            <w:r/>
          </w:p>
        </w:tc>
        <w:tc>
          <w:tcPr>
            <w:tcW w:w="1532"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花境种植/盆花高低摆花</w:t>
            </w:r>
            <w:r>
              <w:rPr>
                <w:rFonts w:hint="eastAsia" w:ascii="宋体" w:hAnsi="宋体" w:eastAsia="宋体" w:cs="宋体"/>
                <w:i w:val="0"/>
                <w:iCs w:val="0"/>
                <w:color w:val="000000"/>
                <w:sz w:val="24"/>
                <w:szCs w:val="24"/>
                <w:highlight w:val="none"/>
                <w:u w:val="none"/>
              </w:rPr>
            </w:r>
            <w:r/>
          </w:p>
        </w:tc>
        <w:tc>
          <w:tcPr>
            <w:tcW w:w="2267"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全年</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14"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183"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17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大熊猫馆周边（含临展区）</w:t>
            </w:r>
            <w:r>
              <w:rPr>
                <w:rFonts w:hint="eastAsia" w:ascii="宋体" w:hAnsi="宋体" w:eastAsia="宋体" w:cs="宋体"/>
                <w:i w:val="0"/>
                <w:iCs w:val="0"/>
                <w:color w:val="000000"/>
                <w:sz w:val="24"/>
                <w:szCs w:val="24"/>
                <w:highlight w:val="none"/>
                <w:u w:val="none"/>
              </w:rPr>
            </w:r>
            <w:r/>
          </w:p>
        </w:tc>
        <w:tc>
          <w:tcPr>
            <w:tcW w:w="9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160</w:t>
            </w:r>
            <w:r>
              <w:rPr>
                <w:rFonts w:hint="eastAsia" w:ascii="宋体" w:hAnsi="宋体" w:eastAsia="宋体" w:cs="宋体"/>
                <w:i w:val="0"/>
                <w:iCs w:val="0"/>
                <w:color w:val="000000"/>
                <w:sz w:val="24"/>
                <w:szCs w:val="24"/>
                <w:highlight w:val="none"/>
                <w:u w:val="none"/>
              </w:rPr>
            </w:r>
            <w:r/>
          </w:p>
        </w:tc>
        <w:tc>
          <w:tcPr>
            <w:tcW w:w="1532"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花境种植/盆花高低摆花</w:t>
            </w:r>
            <w:r>
              <w:rPr>
                <w:rFonts w:hint="eastAsia" w:ascii="宋体" w:hAnsi="宋体" w:eastAsia="宋体" w:cs="宋体"/>
                <w:i w:val="0"/>
                <w:iCs w:val="0"/>
                <w:color w:val="000000"/>
                <w:sz w:val="24"/>
                <w:szCs w:val="24"/>
                <w:highlight w:val="none"/>
                <w:u w:val="none"/>
              </w:rPr>
            </w:r>
            <w:r/>
          </w:p>
        </w:tc>
        <w:tc>
          <w:tcPr>
            <w:tcW w:w="2267"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全年</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14"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183"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17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草食二区（小兽区）周边</w:t>
            </w:r>
            <w:r>
              <w:rPr>
                <w:rFonts w:hint="eastAsia" w:ascii="宋体" w:hAnsi="宋体" w:eastAsia="宋体" w:cs="宋体"/>
                <w:i w:val="0"/>
                <w:iCs w:val="0"/>
                <w:color w:val="000000"/>
                <w:sz w:val="24"/>
                <w:szCs w:val="24"/>
                <w:highlight w:val="none"/>
                <w:u w:val="none"/>
              </w:rPr>
            </w:r>
            <w:r/>
          </w:p>
        </w:tc>
        <w:tc>
          <w:tcPr>
            <w:tcW w:w="9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w:t>
            </w:r>
            <w:r>
              <w:rPr>
                <w:rFonts w:hint="eastAsia" w:ascii="宋体" w:hAnsi="宋体" w:eastAsia="宋体" w:cs="宋体"/>
                <w:i w:val="0"/>
                <w:iCs w:val="0"/>
                <w:color w:val="000000"/>
                <w:sz w:val="24"/>
                <w:szCs w:val="24"/>
                <w:highlight w:val="none"/>
                <w:u w:val="none"/>
              </w:rPr>
            </w:r>
            <w:r/>
          </w:p>
        </w:tc>
        <w:tc>
          <w:tcPr>
            <w:tcW w:w="1532"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花境种植/盆花高低摆花</w:t>
            </w:r>
            <w:r>
              <w:rPr>
                <w:rFonts w:hint="eastAsia" w:ascii="宋体" w:hAnsi="宋体" w:eastAsia="宋体" w:cs="宋体"/>
                <w:i w:val="0"/>
                <w:iCs w:val="0"/>
                <w:color w:val="000000"/>
                <w:sz w:val="24"/>
                <w:szCs w:val="24"/>
                <w:highlight w:val="none"/>
                <w:u w:val="none"/>
              </w:rPr>
            </w:r>
            <w:r/>
          </w:p>
        </w:tc>
        <w:tc>
          <w:tcPr>
            <w:tcW w:w="2267"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全年</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14"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183"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17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猛兽区入口</w:t>
            </w:r>
            <w:r>
              <w:rPr>
                <w:rFonts w:hint="eastAsia" w:ascii="宋体" w:hAnsi="宋体" w:eastAsia="宋体" w:cs="宋体"/>
                <w:i w:val="0"/>
                <w:iCs w:val="0"/>
                <w:color w:val="000000"/>
                <w:sz w:val="24"/>
                <w:szCs w:val="24"/>
                <w:highlight w:val="none"/>
                <w:u w:val="none"/>
              </w:rPr>
            </w:r>
            <w:r/>
          </w:p>
        </w:tc>
        <w:tc>
          <w:tcPr>
            <w:tcW w:w="9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w:t>
            </w:r>
            <w:r>
              <w:rPr>
                <w:rFonts w:hint="eastAsia" w:ascii="宋体" w:hAnsi="宋体" w:eastAsia="宋体" w:cs="宋体"/>
                <w:i w:val="0"/>
                <w:iCs w:val="0"/>
                <w:color w:val="000000"/>
                <w:sz w:val="24"/>
                <w:szCs w:val="24"/>
                <w:highlight w:val="none"/>
                <w:u w:val="none"/>
              </w:rPr>
            </w:r>
            <w:r/>
          </w:p>
        </w:tc>
        <w:tc>
          <w:tcPr>
            <w:tcW w:w="1532"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花带形式花境种植</w:t>
            </w:r>
            <w:r>
              <w:rPr>
                <w:rFonts w:hint="eastAsia" w:ascii="宋体" w:hAnsi="宋体" w:eastAsia="宋体" w:cs="宋体"/>
                <w:i w:val="0"/>
                <w:iCs w:val="0"/>
                <w:color w:val="000000"/>
                <w:sz w:val="24"/>
                <w:szCs w:val="24"/>
                <w:highlight w:val="none"/>
                <w:u w:val="none"/>
              </w:rPr>
            </w:r>
            <w:r/>
          </w:p>
        </w:tc>
        <w:tc>
          <w:tcPr>
            <w:tcW w:w="2267"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全年</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14"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183"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17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鸟禽二区（换检票口周边）</w:t>
            </w:r>
            <w:r>
              <w:rPr>
                <w:rFonts w:hint="eastAsia" w:ascii="宋体" w:hAnsi="宋体" w:eastAsia="宋体" w:cs="宋体"/>
                <w:i w:val="0"/>
                <w:iCs w:val="0"/>
                <w:color w:val="000000"/>
                <w:sz w:val="24"/>
                <w:szCs w:val="24"/>
                <w:highlight w:val="none"/>
                <w:u w:val="none"/>
              </w:rPr>
            </w:r>
            <w:r/>
          </w:p>
        </w:tc>
        <w:tc>
          <w:tcPr>
            <w:tcW w:w="9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rPr>
            </w:r>
            <w:r/>
          </w:p>
        </w:tc>
        <w:tc>
          <w:tcPr>
            <w:tcW w:w="1532"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花境种植</w:t>
            </w:r>
            <w:r>
              <w:rPr>
                <w:rFonts w:hint="eastAsia" w:ascii="宋体" w:hAnsi="宋体" w:eastAsia="宋体" w:cs="宋体"/>
                <w:i w:val="0"/>
                <w:iCs w:val="0"/>
                <w:color w:val="000000"/>
                <w:sz w:val="24"/>
                <w:szCs w:val="24"/>
                <w:highlight w:val="none"/>
                <w:u w:val="none"/>
              </w:rPr>
            </w:r>
            <w:r/>
          </w:p>
        </w:tc>
        <w:tc>
          <w:tcPr>
            <w:tcW w:w="2267"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全年</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14"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183"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17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草食动物散养区周边</w:t>
            </w:r>
            <w:r>
              <w:rPr>
                <w:rFonts w:hint="eastAsia" w:ascii="宋体" w:hAnsi="宋体" w:eastAsia="宋体" w:cs="宋体"/>
                <w:i w:val="0"/>
                <w:iCs w:val="0"/>
                <w:color w:val="000000"/>
                <w:sz w:val="24"/>
                <w:szCs w:val="24"/>
                <w:highlight w:val="none"/>
                <w:u w:val="none"/>
              </w:rPr>
            </w:r>
            <w:r/>
          </w:p>
        </w:tc>
        <w:tc>
          <w:tcPr>
            <w:tcW w:w="9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i w:val="0"/>
                <w:iCs w:val="0"/>
                <w:color w:val="000000"/>
                <w:sz w:val="24"/>
                <w:szCs w:val="24"/>
                <w:highlight w:val="none"/>
                <w:u w:val="none"/>
              </w:rPr>
            </w:r>
            <w:r/>
          </w:p>
        </w:tc>
        <w:tc>
          <w:tcPr>
            <w:tcW w:w="1532"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花带形式花境种植</w:t>
            </w:r>
            <w:r>
              <w:rPr>
                <w:rFonts w:hint="eastAsia" w:ascii="宋体" w:hAnsi="宋体" w:eastAsia="宋体" w:cs="宋体"/>
                <w:i w:val="0"/>
                <w:iCs w:val="0"/>
                <w:color w:val="000000"/>
                <w:sz w:val="24"/>
                <w:szCs w:val="24"/>
                <w:highlight w:val="none"/>
                <w:u w:val="none"/>
              </w:rPr>
            </w:r>
            <w:r/>
          </w:p>
        </w:tc>
        <w:tc>
          <w:tcPr>
            <w:tcW w:w="2267"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全年</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14"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183"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17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其他预留点位：林泉小筑区域</w:t>
            </w:r>
            <w:r>
              <w:rPr>
                <w:rFonts w:hint="eastAsia" w:ascii="宋体" w:hAnsi="宋体" w:eastAsia="宋体" w:cs="宋体"/>
                <w:i w:val="0"/>
                <w:iCs w:val="0"/>
                <w:color w:val="000000"/>
                <w:sz w:val="24"/>
                <w:szCs w:val="24"/>
                <w:highlight w:val="none"/>
                <w:u w:val="none"/>
              </w:rPr>
            </w:r>
            <w:r/>
          </w:p>
        </w:tc>
        <w:tc>
          <w:tcPr>
            <w:tcW w:w="9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i w:val="0"/>
                <w:iCs w:val="0"/>
                <w:color w:val="000000"/>
                <w:sz w:val="24"/>
                <w:szCs w:val="24"/>
                <w:highlight w:val="none"/>
                <w:u w:val="none"/>
              </w:rPr>
            </w:r>
            <w:r/>
          </w:p>
        </w:tc>
        <w:tc>
          <w:tcPr>
            <w:tcW w:w="1532"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花境种植/盆花立体摆花</w:t>
            </w:r>
            <w:r>
              <w:rPr>
                <w:rFonts w:hint="eastAsia" w:ascii="宋体" w:hAnsi="宋体" w:eastAsia="宋体" w:cs="宋体"/>
                <w:i w:val="0"/>
                <w:iCs w:val="0"/>
                <w:color w:val="000000"/>
                <w:sz w:val="24"/>
                <w:szCs w:val="24"/>
                <w:highlight w:val="none"/>
                <w:u w:val="none"/>
              </w:rPr>
            </w:r>
            <w:r/>
          </w:p>
        </w:tc>
        <w:tc>
          <w:tcPr>
            <w:tcW w:w="2267"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全年</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14"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183"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17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其他预留点位：内广场廊架区</w:t>
            </w:r>
            <w:r>
              <w:rPr>
                <w:rFonts w:hint="eastAsia" w:ascii="宋体" w:hAnsi="宋体" w:eastAsia="宋体" w:cs="宋体"/>
                <w:i w:val="0"/>
                <w:iCs w:val="0"/>
                <w:color w:val="000000"/>
                <w:sz w:val="24"/>
                <w:szCs w:val="24"/>
                <w:highlight w:val="none"/>
                <w:u w:val="none"/>
              </w:rPr>
            </w:r>
            <w:r/>
          </w:p>
        </w:tc>
        <w:tc>
          <w:tcPr>
            <w:tcW w:w="9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i w:val="0"/>
                <w:iCs w:val="0"/>
                <w:color w:val="000000"/>
                <w:sz w:val="24"/>
                <w:szCs w:val="24"/>
                <w:highlight w:val="none"/>
                <w:u w:val="none"/>
              </w:rPr>
            </w:r>
            <w:r/>
          </w:p>
        </w:tc>
        <w:tc>
          <w:tcPr>
            <w:tcW w:w="1532"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花境种植/盆花立体摆花</w:t>
            </w:r>
            <w:r>
              <w:rPr>
                <w:rFonts w:hint="eastAsia" w:ascii="宋体" w:hAnsi="宋体" w:eastAsia="宋体" w:cs="宋体"/>
                <w:i w:val="0"/>
                <w:iCs w:val="0"/>
                <w:color w:val="000000"/>
                <w:sz w:val="24"/>
                <w:szCs w:val="24"/>
                <w:highlight w:val="none"/>
                <w:u w:val="none"/>
              </w:rPr>
            </w:r>
            <w:r/>
          </w:p>
        </w:tc>
        <w:tc>
          <w:tcPr>
            <w:tcW w:w="2267"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全年</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14"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183"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17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其他预留点位：鸟禽二区廊架区</w:t>
            </w:r>
            <w:r>
              <w:rPr>
                <w:rFonts w:hint="eastAsia" w:ascii="宋体" w:hAnsi="宋体" w:eastAsia="宋体" w:cs="宋体"/>
                <w:i w:val="0"/>
                <w:iCs w:val="0"/>
                <w:color w:val="000000"/>
                <w:sz w:val="24"/>
                <w:szCs w:val="24"/>
                <w:highlight w:val="none"/>
                <w:u w:val="none"/>
              </w:rPr>
            </w:r>
            <w:r/>
          </w:p>
        </w:tc>
        <w:tc>
          <w:tcPr>
            <w:tcW w:w="9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c>
          <w:tcPr>
            <w:tcW w:w="1532"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花境种植/盆花立体摆花</w:t>
            </w:r>
            <w:r>
              <w:rPr>
                <w:rFonts w:hint="eastAsia" w:ascii="宋体" w:hAnsi="宋体" w:eastAsia="宋体" w:cs="宋体"/>
                <w:i w:val="0"/>
                <w:iCs w:val="0"/>
                <w:color w:val="000000"/>
                <w:sz w:val="24"/>
                <w:szCs w:val="24"/>
                <w:highlight w:val="none"/>
                <w:u w:val="none"/>
              </w:rPr>
            </w:r>
            <w:r/>
          </w:p>
        </w:tc>
        <w:tc>
          <w:tcPr>
            <w:tcW w:w="2267"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全年</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14"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183"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17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其他预留点位：南门周边</w:t>
            </w:r>
            <w:r>
              <w:rPr>
                <w:rFonts w:hint="eastAsia" w:ascii="宋体" w:hAnsi="宋体" w:eastAsia="宋体" w:cs="宋体"/>
                <w:i w:val="0"/>
                <w:iCs w:val="0"/>
                <w:color w:val="000000"/>
                <w:sz w:val="24"/>
                <w:szCs w:val="24"/>
                <w:highlight w:val="none"/>
                <w:u w:val="none"/>
              </w:rPr>
            </w:r>
            <w:r/>
          </w:p>
        </w:tc>
        <w:tc>
          <w:tcPr>
            <w:tcW w:w="9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c>
          <w:tcPr>
            <w:tcW w:w="1532"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花境种植/盆花立体摆花/室内摆花</w:t>
            </w:r>
            <w:r>
              <w:rPr>
                <w:rFonts w:hint="eastAsia" w:ascii="宋体" w:hAnsi="宋体" w:eastAsia="宋体" w:cs="宋体"/>
                <w:i w:val="0"/>
                <w:iCs w:val="0"/>
                <w:color w:val="000000"/>
                <w:sz w:val="24"/>
                <w:szCs w:val="24"/>
                <w:highlight w:val="none"/>
                <w:u w:val="none"/>
              </w:rPr>
            </w:r>
            <w:r/>
          </w:p>
        </w:tc>
        <w:tc>
          <w:tcPr>
            <w:tcW w:w="2267"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全年</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14"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183"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17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鸟禽区</w:t>
            </w:r>
            <w:r>
              <w:rPr>
                <w:rFonts w:hint="eastAsia" w:ascii="宋体" w:hAnsi="宋体" w:eastAsia="宋体" w:cs="宋体"/>
                <w:i w:val="0"/>
                <w:iCs w:val="0"/>
                <w:color w:val="000000"/>
                <w:sz w:val="24"/>
                <w:szCs w:val="24"/>
                <w:highlight w:val="none"/>
                <w:u w:val="none"/>
              </w:rPr>
            </w:r>
            <w:r/>
          </w:p>
        </w:tc>
        <w:tc>
          <w:tcPr>
            <w:tcW w:w="9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rPr>
                <w:rFonts w:hint="eastAsia" w:ascii="宋体" w:hAnsi="宋体" w:eastAsia="宋体" w:cs="宋体"/>
                <w:i w:val="0"/>
                <w:iCs w:val="0"/>
                <w:color w:val="000000"/>
                <w:sz w:val="24"/>
                <w:szCs w:val="24"/>
                <w:highlight w:val="none"/>
                <w:u w:val="none"/>
              </w:rPr>
            </w:r>
            <w:r/>
          </w:p>
        </w:tc>
        <w:tc>
          <w:tcPr>
            <w:tcW w:w="1532" w:type="dxa"/>
            <w:vAlign w:val="center"/>
            <w:textDirection w:val="lrTb"/>
            <w:noWrap/>
          </w:tcPr>
          <w:p>
            <w:pPr>
              <w:pStyle w:val="740"/>
              <w:jc w:val="center"/>
              <w:keepLines w:val="0"/>
              <w:keepNext w:val="0"/>
              <w:shd w:val="clear" w:color="auto" w:fill="auto"/>
              <w:widowControl/>
              <w:rPr>
                <w:rFonts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穴播花海</w:t>
            </w:r>
            <w:r>
              <w:rPr>
                <w:rFonts w:ascii="宋体" w:hAnsi="宋体" w:eastAsia="宋体" w:cs="宋体"/>
                <w:i w:val="0"/>
                <w:iCs w:val="0"/>
                <w:color w:val="000000"/>
                <w:sz w:val="24"/>
                <w:szCs w:val="24"/>
                <w:highlight w:val="none"/>
                <w:u w:val="none"/>
                <w:lang w:val="en-US" w:eastAsia="zh-CN"/>
              </w:rPr>
            </w:r>
            <w:r/>
          </w:p>
        </w:tc>
        <w:tc>
          <w:tcPr>
            <w:tcW w:w="2267"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2026年11月上旬</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bidi="ar"/>
              </w:rPr>
              <w:t xml:space="preserve">喜林草+虞美人混种：喜林草72穴，虞美人72穴</w:t>
            </w:r>
            <w:r>
              <w:rPr>
                <w:rFonts w:hint="eastAsia"/>
                <w:color w:val="000000"/>
                <w:highlight w:val="none"/>
                <w:lang w:eastAsia="zh-CN"/>
              </w:rPr>
              <w:t xml:space="preserve">，</w:t>
            </w:r>
            <w:r>
              <w:rPr>
                <w:rFonts w:hint="eastAsia"/>
                <w:color w:val="000000"/>
                <w:highlight w:val="none"/>
                <w:lang w:val="en-US" w:eastAsia="zh-CN"/>
              </w:rPr>
              <w:t xml:space="preserve">25株/㎡</w:t>
            </w:r>
            <w:r>
              <w:rPr>
                <w:rFonts w:hint="eastAsia" w:ascii="宋体" w:hAnsi="宋体" w:eastAsia="宋体" w:cs="宋体"/>
                <w:i w:val="0"/>
                <w:iCs w:val="0"/>
                <w:color w:val="000000"/>
                <w:sz w:val="24"/>
                <w:szCs w:val="24"/>
                <w:highlight w:val="none"/>
                <w:u w:val="none"/>
              </w:rPr>
            </w:r>
            <w:r/>
          </w:p>
        </w:tc>
        <w:tc>
          <w:tcPr>
            <w:tcW w:w="1014"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183"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1740" w:type="dxa"/>
            <w:vAlign w:val="center"/>
            <w:vMerge w:val="restart"/>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猛兽区南大草地</w:t>
            </w:r>
            <w:r>
              <w:rPr>
                <w:rFonts w:hint="eastAsia" w:ascii="宋体" w:hAnsi="宋体" w:eastAsia="宋体" w:cs="宋体"/>
                <w:i w:val="0"/>
                <w:iCs w:val="0"/>
                <w:color w:val="000000"/>
                <w:sz w:val="24"/>
                <w:szCs w:val="24"/>
                <w:highlight w:val="none"/>
                <w:u w:val="none"/>
              </w:rPr>
            </w:r>
            <w:r/>
          </w:p>
        </w:tc>
        <w:tc>
          <w:tcPr>
            <w:tcW w:w="9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5000</w:t>
            </w:r>
            <w:r>
              <w:rPr>
                <w:rFonts w:hint="eastAsia" w:ascii="宋体" w:hAnsi="宋体" w:eastAsia="宋体" w:cs="宋体"/>
                <w:i w:val="0"/>
                <w:iCs w:val="0"/>
                <w:color w:val="000000"/>
                <w:sz w:val="24"/>
                <w:szCs w:val="24"/>
                <w:highlight w:val="none"/>
                <w:u w:val="none"/>
              </w:rPr>
            </w:r>
            <w:r/>
          </w:p>
        </w:tc>
        <w:tc>
          <w:tcPr>
            <w:tcW w:w="1532"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籽播</w:t>
            </w:r>
            <w:r>
              <w:rPr>
                <w:rFonts w:hint="eastAsia" w:ascii="宋体" w:hAnsi="宋体" w:eastAsia="宋体" w:cs="宋体"/>
                <w:i w:val="0"/>
                <w:iCs w:val="0"/>
                <w:color w:val="000000"/>
                <w:sz w:val="24"/>
                <w:szCs w:val="24"/>
                <w:highlight w:val="none"/>
                <w:u w:val="none"/>
              </w:rPr>
            </w:r>
            <w:r/>
          </w:p>
        </w:tc>
        <w:tc>
          <w:tcPr>
            <w:tcW w:w="2267"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2026年8月18日</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硫华菊</w:t>
            </w:r>
            <w:r>
              <w:rPr>
                <w:rFonts w:hint="eastAsia" w:ascii="宋体" w:hAnsi="宋体" w:eastAsia="宋体" w:cs="宋体"/>
                <w:i w:val="0"/>
                <w:iCs w:val="0"/>
                <w:color w:val="000000"/>
                <w:sz w:val="24"/>
                <w:szCs w:val="24"/>
                <w:highlight w:val="none"/>
                <w:u w:val="none"/>
              </w:rPr>
            </w:r>
            <w:r/>
          </w:p>
        </w:tc>
        <w:tc>
          <w:tcPr>
            <w:tcW w:w="1014"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83"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270"/>
        </w:trPr>
        <w:tc>
          <w:tcPr>
            <w:tcW w:w="1740" w:type="dxa"/>
            <w:vAlign w:val="center"/>
            <w:vMerge w:val="continue"/>
            <w:textDirection w:val="lrTb"/>
            <w:noWrap/>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5000</w:t>
            </w:r>
            <w:r>
              <w:rPr>
                <w:rFonts w:hint="eastAsia" w:ascii="宋体" w:hAnsi="宋体" w:eastAsia="宋体" w:cs="宋体"/>
                <w:i w:val="0"/>
                <w:iCs w:val="0"/>
                <w:color w:val="000000"/>
                <w:sz w:val="24"/>
                <w:szCs w:val="24"/>
                <w:highlight w:val="none"/>
                <w:u w:val="none"/>
              </w:rPr>
            </w:r>
            <w:r/>
          </w:p>
        </w:tc>
        <w:tc>
          <w:tcPr>
            <w:tcW w:w="1532"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籽播</w:t>
            </w:r>
            <w:r>
              <w:rPr>
                <w:rFonts w:hint="eastAsia" w:ascii="宋体" w:hAnsi="宋体" w:eastAsia="宋体" w:cs="宋体"/>
                <w:i w:val="0"/>
                <w:iCs w:val="0"/>
                <w:color w:val="000000"/>
                <w:sz w:val="24"/>
                <w:szCs w:val="24"/>
                <w:highlight w:val="none"/>
                <w:u w:val="none"/>
              </w:rPr>
            </w:r>
            <w:r/>
          </w:p>
        </w:tc>
        <w:tc>
          <w:tcPr>
            <w:tcW w:w="2267"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2026年10月25日</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矢车菊：蓝、白、粉混色</w:t>
            </w:r>
            <w:r>
              <w:rPr>
                <w:rFonts w:hint="eastAsia" w:ascii="宋体" w:hAnsi="宋体" w:eastAsia="宋体" w:cs="宋体"/>
                <w:i w:val="0"/>
                <w:iCs w:val="0"/>
                <w:color w:val="000000"/>
                <w:sz w:val="24"/>
                <w:szCs w:val="24"/>
                <w:highlight w:val="none"/>
                <w:u w:val="none"/>
              </w:rPr>
            </w:r>
            <w:r/>
          </w:p>
        </w:tc>
        <w:tc>
          <w:tcPr>
            <w:tcW w:w="1014"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83"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270"/>
        </w:trPr>
        <w:tc>
          <w:tcPr>
            <w:tcW w:w="1740" w:type="dxa"/>
            <w:vAlign w:val="center"/>
            <w:vMerge w:val="continue"/>
            <w:textDirection w:val="lrTb"/>
            <w:noWrap/>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5000</w:t>
            </w:r>
            <w:r>
              <w:rPr>
                <w:rFonts w:hint="eastAsia" w:ascii="宋体" w:hAnsi="宋体" w:eastAsia="宋体" w:cs="宋体"/>
                <w:i w:val="0"/>
                <w:iCs w:val="0"/>
                <w:color w:val="000000"/>
                <w:sz w:val="24"/>
                <w:szCs w:val="24"/>
                <w:highlight w:val="none"/>
                <w:u w:val="none"/>
              </w:rPr>
            </w:r>
            <w:r/>
          </w:p>
        </w:tc>
        <w:tc>
          <w:tcPr>
            <w:tcW w:w="1532"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籽播</w:t>
            </w:r>
            <w:r>
              <w:rPr>
                <w:rFonts w:hint="eastAsia" w:ascii="宋体" w:hAnsi="宋体" w:eastAsia="宋体" w:cs="宋体"/>
                <w:i w:val="0"/>
                <w:iCs w:val="0"/>
                <w:color w:val="000000"/>
                <w:sz w:val="24"/>
                <w:szCs w:val="24"/>
                <w:highlight w:val="none"/>
                <w:u w:val="none"/>
              </w:rPr>
            </w:r>
            <w:r/>
          </w:p>
        </w:tc>
        <w:tc>
          <w:tcPr>
            <w:tcW w:w="2267"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2027年5月15日</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百日草（天才）：混色</w:t>
            </w:r>
            <w:r>
              <w:rPr>
                <w:rFonts w:hint="eastAsia" w:ascii="宋体" w:hAnsi="宋体" w:eastAsia="宋体" w:cs="宋体"/>
                <w:i w:val="0"/>
                <w:iCs w:val="0"/>
                <w:color w:val="000000"/>
                <w:sz w:val="24"/>
                <w:szCs w:val="24"/>
                <w:highlight w:val="none"/>
                <w:u w:val="none"/>
              </w:rPr>
            </w:r>
            <w:r/>
          </w:p>
        </w:tc>
        <w:tc>
          <w:tcPr>
            <w:tcW w:w="1014"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83"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270"/>
        </w:trPr>
        <w:tc>
          <w:tcPr>
            <w:tcW w:w="1740" w:type="dxa"/>
            <w:vAlign w:val="center"/>
            <w:vMerge w:val="restart"/>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猛兽区中部</w:t>
            </w:r>
            <w:r>
              <w:rPr>
                <w:rFonts w:hint="eastAsia" w:ascii="宋体" w:hAnsi="宋体" w:eastAsia="宋体" w:cs="宋体"/>
                <w:i w:val="0"/>
                <w:iCs w:val="0"/>
                <w:color w:val="000000"/>
                <w:sz w:val="24"/>
                <w:szCs w:val="24"/>
                <w:highlight w:val="none"/>
                <w:u w:val="none"/>
              </w:rPr>
            </w:r>
            <w:r/>
          </w:p>
        </w:tc>
        <w:tc>
          <w:tcPr>
            <w:tcW w:w="9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i w:val="0"/>
                <w:iCs w:val="0"/>
                <w:color w:val="000000"/>
                <w:sz w:val="24"/>
                <w:szCs w:val="24"/>
                <w:highlight w:val="none"/>
                <w:u w:val="none"/>
              </w:rPr>
            </w:r>
            <w:r/>
          </w:p>
        </w:tc>
        <w:tc>
          <w:tcPr>
            <w:tcW w:w="1532"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籽播</w:t>
            </w:r>
            <w:r>
              <w:rPr>
                <w:rFonts w:hint="eastAsia" w:ascii="宋体" w:hAnsi="宋体" w:eastAsia="宋体" w:cs="宋体"/>
                <w:i w:val="0"/>
                <w:iCs w:val="0"/>
                <w:color w:val="000000"/>
                <w:sz w:val="24"/>
                <w:szCs w:val="24"/>
                <w:highlight w:val="none"/>
                <w:u w:val="none"/>
              </w:rPr>
            </w:r>
            <w:r/>
          </w:p>
        </w:tc>
        <w:tc>
          <w:tcPr>
            <w:tcW w:w="2267"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2026年8月15日</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硫华菊</w:t>
            </w:r>
            <w:r>
              <w:rPr>
                <w:rFonts w:hint="eastAsia" w:ascii="宋体" w:hAnsi="宋体" w:eastAsia="宋体" w:cs="宋体"/>
                <w:i w:val="0"/>
                <w:iCs w:val="0"/>
                <w:color w:val="000000"/>
                <w:sz w:val="24"/>
                <w:szCs w:val="24"/>
                <w:highlight w:val="none"/>
                <w:u w:val="none"/>
              </w:rPr>
            </w:r>
            <w:r/>
          </w:p>
        </w:tc>
        <w:tc>
          <w:tcPr>
            <w:tcW w:w="1014"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83"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270"/>
        </w:trPr>
        <w:tc>
          <w:tcPr>
            <w:tcW w:w="1740" w:type="dxa"/>
            <w:vAlign w:val="center"/>
            <w:vMerge w:val="continue"/>
            <w:textDirection w:val="lrTb"/>
            <w:noWrap/>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i w:val="0"/>
                <w:iCs w:val="0"/>
                <w:color w:val="000000"/>
                <w:sz w:val="24"/>
                <w:szCs w:val="24"/>
                <w:highlight w:val="none"/>
                <w:u w:val="none"/>
              </w:rPr>
            </w:r>
            <w:r/>
          </w:p>
        </w:tc>
        <w:tc>
          <w:tcPr>
            <w:tcW w:w="1532"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籽播</w:t>
            </w:r>
            <w:r>
              <w:rPr>
                <w:rFonts w:hint="eastAsia" w:ascii="宋体" w:hAnsi="宋体" w:eastAsia="宋体" w:cs="宋体"/>
                <w:i w:val="0"/>
                <w:iCs w:val="0"/>
                <w:color w:val="000000"/>
                <w:sz w:val="24"/>
                <w:szCs w:val="24"/>
                <w:highlight w:val="none"/>
                <w:u w:val="none"/>
              </w:rPr>
            </w:r>
            <w:r/>
          </w:p>
        </w:tc>
        <w:tc>
          <w:tcPr>
            <w:tcW w:w="2267"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2026年11月1日</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二月兰</w:t>
            </w:r>
            <w:r>
              <w:rPr>
                <w:rFonts w:hint="eastAsia" w:ascii="宋体" w:hAnsi="宋体" w:eastAsia="宋体" w:cs="宋体"/>
                <w:i w:val="0"/>
                <w:iCs w:val="0"/>
                <w:color w:val="000000"/>
                <w:sz w:val="24"/>
                <w:szCs w:val="24"/>
                <w:highlight w:val="none"/>
                <w:u w:val="none"/>
              </w:rPr>
            </w:r>
            <w:r/>
          </w:p>
        </w:tc>
        <w:tc>
          <w:tcPr>
            <w:tcW w:w="1014"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83"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270"/>
        </w:trPr>
        <w:tc>
          <w:tcPr>
            <w:tcW w:w="1740" w:type="dxa"/>
            <w:vAlign w:val="center"/>
            <w:vMerge w:val="continue"/>
            <w:textDirection w:val="lrTb"/>
            <w:noWrap/>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i w:val="0"/>
                <w:iCs w:val="0"/>
                <w:color w:val="000000"/>
                <w:sz w:val="24"/>
                <w:szCs w:val="24"/>
                <w:highlight w:val="none"/>
                <w:u w:val="none"/>
              </w:rPr>
            </w:r>
            <w:r/>
          </w:p>
        </w:tc>
        <w:tc>
          <w:tcPr>
            <w:tcW w:w="1532"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籽播</w:t>
            </w:r>
            <w:r>
              <w:rPr>
                <w:rFonts w:hint="eastAsia" w:ascii="宋体" w:hAnsi="宋体" w:eastAsia="宋体" w:cs="宋体"/>
                <w:i w:val="0"/>
                <w:iCs w:val="0"/>
                <w:color w:val="000000"/>
                <w:sz w:val="24"/>
                <w:szCs w:val="24"/>
                <w:highlight w:val="none"/>
                <w:u w:val="none"/>
              </w:rPr>
            </w:r>
            <w:r/>
          </w:p>
        </w:tc>
        <w:tc>
          <w:tcPr>
            <w:tcW w:w="2267"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2027年5月15日</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波斯菊</w:t>
            </w:r>
            <w:r>
              <w:rPr>
                <w:rFonts w:hint="eastAsia" w:ascii="宋体" w:hAnsi="宋体" w:eastAsia="宋体" w:cs="宋体"/>
                <w:i w:val="0"/>
                <w:iCs w:val="0"/>
                <w:color w:val="000000"/>
                <w:sz w:val="24"/>
                <w:szCs w:val="24"/>
                <w:highlight w:val="none"/>
                <w:u w:val="none"/>
              </w:rPr>
            </w:r>
            <w:r/>
          </w:p>
        </w:tc>
        <w:tc>
          <w:tcPr>
            <w:tcW w:w="1014"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83"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270"/>
        </w:trPr>
        <w:tc>
          <w:tcPr>
            <w:tcW w:w="17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鸟禽区</w:t>
            </w:r>
            <w:r>
              <w:rPr>
                <w:rFonts w:hint="eastAsia" w:ascii="宋体" w:hAnsi="宋体" w:eastAsia="宋体" w:cs="宋体"/>
                <w:i w:val="0"/>
                <w:iCs w:val="0"/>
                <w:color w:val="000000"/>
                <w:sz w:val="24"/>
                <w:szCs w:val="24"/>
                <w:highlight w:val="none"/>
                <w:u w:val="none"/>
              </w:rPr>
            </w:r>
            <w:r/>
          </w:p>
        </w:tc>
        <w:tc>
          <w:tcPr>
            <w:tcW w:w="9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rPr>
                <w:rFonts w:hint="eastAsia" w:ascii="宋体" w:hAnsi="宋体" w:eastAsia="宋体" w:cs="宋体"/>
                <w:i w:val="0"/>
                <w:iCs w:val="0"/>
                <w:color w:val="000000"/>
                <w:sz w:val="24"/>
                <w:szCs w:val="24"/>
                <w:highlight w:val="none"/>
                <w:u w:val="none"/>
              </w:rPr>
            </w:r>
            <w:r/>
          </w:p>
        </w:tc>
        <w:tc>
          <w:tcPr>
            <w:tcW w:w="1532"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籽播</w:t>
            </w:r>
            <w:r>
              <w:rPr>
                <w:rFonts w:hint="eastAsia" w:ascii="宋体" w:hAnsi="宋体" w:eastAsia="宋体" w:cs="宋体"/>
                <w:i w:val="0"/>
                <w:iCs w:val="0"/>
                <w:color w:val="000000"/>
                <w:sz w:val="24"/>
                <w:szCs w:val="24"/>
                <w:highlight w:val="none"/>
                <w:u w:val="none"/>
              </w:rPr>
            </w:r>
            <w:r/>
          </w:p>
        </w:tc>
        <w:tc>
          <w:tcPr>
            <w:tcW w:w="2267"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2027年5月18日</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波斯菊</w:t>
            </w:r>
            <w:r>
              <w:rPr>
                <w:rFonts w:hint="eastAsia" w:ascii="宋体" w:hAnsi="宋体" w:eastAsia="宋体" w:cs="宋体"/>
                <w:i w:val="0"/>
                <w:iCs w:val="0"/>
                <w:color w:val="000000"/>
                <w:sz w:val="24"/>
                <w:szCs w:val="24"/>
                <w:highlight w:val="none"/>
                <w:u w:val="none"/>
              </w:rPr>
            </w:r>
            <w:r/>
          </w:p>
        </w:tc>
        <w:tc>
          <w:tcPr>
            <w:tcW w:w="1014"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83"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270"/>
        </w:trPr>
        <w:tc>
          <w:tcPr>
            <w:tcW w:w="1740" w:type="dxa"/>
            <w:vAlign w:val="center"/>
            <w:vMerge w:val="restart"/>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Style w:val="993"/>
                <w:rFonts w:hint="eastAsia" w:ascii="宋体" w:hAnsi="宋体" w:eastAsia="宋体" w:cs="宋体"/>
                <w:color w:val="000000"/>
                <w:sz w:val="24"/>
                <w:szCs w:val="24"/>
                <w:highlight w:val="none"/>
                <w:lang w:val="en-US" w:eastAsia="zh-CN" w:bidi="ar"/>
              </w:rPr>
              <w:t xml:space="preserve">主次干道旁小块（约</w:t>
            </w:r>
            <w:r>
              <w:rPr>
                <w:rStyle w:val="974"/>
                <w:rFonts w:hint="eastAsia" w:ascii="宋体" w:hAnsi="宋体" w:eastAsia="宋体" w:cs="宋体"/>
                <w:color w:val="000000"/>
                <w:sz w:val="24"/>
                <w:szCs w:val="24"/>
                <w:highlight w:val="none"/>
                <w:lang w:val="en-US" w:eastAsia="zh-CN" w:bidi="ar"/>
              </w:rPr>
              <w:t xml:space="preserve">10块）</w:t>
            </w:r>
            <w:r>
              <w:rPr>
                <w:rFonts w:hint="eastAsia" w:ascii="宋体" w:hAnsi="宋体" w:eastAsia="宋体" w:cs="宋体"/>
                <w:i w:val="0"/>
                <w:iCs w:val="0"/>
                <w:color w:val="000000"/>
                <w:sz w:val="24"/>
                <w:szCs w:val="24"/>
                <w:highlight w:val="none"/>
                <w:u w:val="none"/>
              </w:rPr>
            </w:r>
            <w:r/>
          </w:p>
        </w:tc>
        <w:tc>
          <w:tcPr>
            <w:tcW w:w="9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1600</w:t>
            </w:r>
            <w:r>
              <w:rPr>
                <w:rFonts w:hint="eastAsia" w:ascii="宋体" w:hAnsi="宋体" w:eastAsia="宋体" w:cs="宋体"/>
                <w:i w:val="0"/>
                <w:iCs w:val="0"/>
                <w:color w:val="000000"/>
                <w:sz w:val="24"/>
                <w:szCs w:val="24"/>
                <w:highlight w:val="none"/>
                <w:u w:val="none"/>
              </w:rPr>
            </w:r>
            <w:r/>
          </w:p>
        </w:tc>
        <w:tc>
          <w:tcPr>
            <w:tcW w:w="1532"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籽播</w:t>
            </w:r>
            <w:r>
              <w:rPr>
                <w:rFonts w:hint="eastAsia" w:ascii="宋体" w:hAnsi="宋体" w:eastAsia="宋体" w:cs="宋体"/>
                <w:i w:val="0"/>
                <w:iCs w:val="0"/>
                <w:color w:val="000000"/>
                <w:sz w:val="24"/>
                <w:szCs w:val="24"/>
                <w:highlight w:val="none"/>
                <w:u w:val="none"/>
              </w:rPr>
            </w:r>
            <w:r/>
          </w:p>
        </w:tc>
        <w:tc>
          <w:tcPr>
            <w:tcW w:w="2267"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2026年8月18日</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波斯菊、硫华菊可混播</w:t>
            </w:r>
            <w:r>
              <w:rPr>
                <w:rFonts w:hint="eastAsia" w:ascii="宋体" w:hAnsi="宋体" w:eastAsia="宋体" w:cs="宋体"/>
                <w:i w:val="0"/>
                <w:iCs w:val="0"/>
                <w:color w:val="000000"/>
                <w:sz w:val="24"/>
                <w:szCs w:val="24"/>
                <w:highlight w:val="none"/>
                <w:u w:val="none"/>
              </w:rPr>
            </w:r>
            <w:r/>
          </w:p>
        </w:tc>
        <w:tc>
          <w:tcPr>
            <w:tcW w:w="1014"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83"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270"/>
        </w:trPr>
        <w:tc>
          <w:tcPr>
            <w:tcW w:w="1740" w:type="dxa"/>
            <w:vAlign w:val="center"/>
            <w:vMerge w:val="continue"/>
            <w:textDirection w:val="lrTb"/>
            <w:noWrap/>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1600</w:t>
            </w:r>
            <w:r>
              <w:rPr>
                <w:rFonts w:hint="eastAsia" w:ascii="宋体" w:hAnsi="宋体" w:eastAsia="宋体" w:cs="宋体"/>
                <w:i w:val="0"/>
                <w:iCs w:val="0"/>
                <w:color w:val="000000"/>
                <w:sz w:val="24"/>
                <w:szCs w:val="24"/>
                <w:highlight w:val="none"/>
                <w:u w:val="none"/>
              </w:rPr>
            </w:r>
            <w:r/>
          </w:p>
        </w:tc>
        <w:tc>
          <w:tcPr>
            <w:tcW w:w="1532"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籽播</w:t>
            </w:r>
            <w:r>
              <w:rPr>
                <w:rFonts w:hint="eastAsia" w:ascii="宋体" w:hAnsi="宋体" w:eastAsia="宋体" w:cs="宋体"/>
                <w:i w:val="0"/>
                <w:iCs w:val="0"/>
                <w:color w:val="000000"/>
                <w:sz w:val="24"/>
                <w:szCs w:val="24"/>
                <w:highlight w:val="none"/>
                <w:u w:val="none"/>
              </w:rPr>
            </w:r>
            <w:r/>
          </w:p>
        </w:tc>
        <w:tc>
          <w:tcPr>
            <w:tcW w:w="2267"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2026年10月25日</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黑麦草+二月兰混播</w:t>
            </w:r>
            <w:r>
              <w:rPr>
                <w:rFonts w:hint="eastAsia" w:ascii="宋体" w:hAnsi="宋体" w:eastAsia="宋体" w:cs="宋体"/>
                <w:i w:val="0"/>
                <w:iCs w:val="0"/>
                <w:color w:val="000000"/>
                <w:sz w:val="24"/>
                <w:szCs w:val="24"/>
                <w:highlight w:val="none"/>
                <w:u w:val="none"/>
              </w:rPr>
            </w:r>
            <w:r/>
          </w:p>
        </w:tc>
        <w:tc>
          <w:tcPr>
            <w:tcW w:w="1014"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83"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270"/>
        </w:trPr>
        <w:tc>
          <w:tcPr>
            <w:tcW w:w="1740" w:type="dxa"/>
            <w:vAlign w:val="center"/>
            <w:vMerge w:val="continue"/>
            <w:textDirection w:val="lrTb"/>
            <w:noWrap/>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9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1600</w:t>
            </w:r>
            <w:r>
              <w:rPr>
                <w:rFonts w:hint="eastAsia" w:ascii="宋体" w:hAnsi="宋体" w:eastAsia="宋体" w:cs="宋体"/>
                <w:i w:val="0"/>
                <w:iCs w:val="0"/>
                <w:color w:val="000000"/>
                <w:sz w:val="24"/>
                <w:szCs w:val="24"/>
                <w:highlight w:val="none"/>
                <w:u w:val="none"/>
              </w:rPr>
            </w:r>
            <w:r/>
          </w:p>
        </w:tc>
        <w:tc>
          <w:tcPr>
            <w:tcW w:w="1532"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籽播</w:t>
            </w:r>
            <w:r>
              <w:rPr>
                <w:rFonts w:hint="eastAsia" w:ascii="宋体" w:hAnsi="宋体" w:eastAsia="宋体" w:cs="宋体"/>
                <w:i w:val="0"/>
                <w:iCs w:val="0"/>
                <w:color w:val="000000"/>
                <w:sz w:val="24"/>
                <w:szCs w:val="24"/>
                <w:highlight w:val="none"/>
                <w:u w:val="none"/>
              </w:rPr>
            </w:r>
            <w:r/>
          </w:p>
        </w:tc>
        <w:tc>
          <w:tcPr>
            <w:tcW w:w="2267"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2027年3月22日</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波斯菊</w:t>
            </w:r>
            <w:r>
              <w:rPr>
                <w:rFonts w:hint="eastAsia" w:ascii="宋体" w:hAnsi="宋体" w:eastAsia="宋体" w:cs="宋体"/>
                <w:i w:val="0"/>
                <w:iCs w:val="0"/>
                <w:color w:val="000000"/>
                <w:sz w:val="24"/>
                <w:szCs w:val="24"/>
                <w:highlight w:val="none"/>
                <w:u w:val="none"/>
              </w:rPr>
            </w:r>
            <w:r/>
          </w:p>
        </w:tc>
        <w:tc>
          <w:tcPr>
            <w:tcW w:w="1014"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83"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270"/>
        </w:trPr>
        <w:tc>
          <w:tcPr>
            <w:tcW w:w="17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救护中心</w:t>
            </w:r>
            <w:r>
              <w:rPr>
                <w:rFonts w:hint="eastAsia" w:ascii="宋体" w:hAnsi="宋体" w:eastAsia="宋体" w:cs="宋体"/>
                <w:i w:val="0"/>
                <w:iCs w:val="0"/>
                <w:color w:val="000000"/>
                <w:sz w:val="24"/>
                <w:szCs w:val="24"/>
                <w:highlight w:val="none"/>
                <w:u w:val="none"/>
              </w:rPr>
            </w:r>
            <w:r/>
          </w:p>
        </w:tc>
        <w:tc>
          <w:tcPr>
            <w:tcW w:w="9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w:t>
            </w:r>
            <w:r>
              <w:rPr>
                <w:rFonts w:hint="eastAsia" w:ascii="宋体" w:hAnsi="宋体" w:eastAsia="宋体" w:cs="宋体"/>
                <w:i w:val="0"/>
                <w:iCs w:val="0"/>
                <w:color w:val="000000"/>
                <w:sz w:val="24"/>
                <w:szCs w:val="24"/>
                <w:highlight w:val="none"/>
                <w:u w:val="none"/>
              </w:rPr>
            </w:r>
            <w:r/>
          </w:p>
        </w:tc>
        <w:tc>
          <w:tcPr>
            <w:tcW w:w="1532"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籽播</w:t>
            </w:r>
            <w:r>
              <w:rPr>
                <w:rFonts w:hint="eastAsia" w:ascii="宋体" w:hAnsi="宋体" w:eastAsia="宋体" w:cs="宋体"/>
                <w:i w:val="0"/>
                <w:iCs w:val="0"/>
                <w:color w:val="000000"/>
                <w:sz w:val="24"/>
                <w:szCs w:val="24"/>
                <w:highlight w:val="none"/>
                <w:u w:val="none"/>
              </w:rPr>
            </w:r>
            <w:r/>
          </w:p>
        </w:tc>
        <w:tc>
          <w:tcPr>
            <w:tcW w:w="2267"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2026年10月30日</w:t>
            </w:r>
            <w:r>
              <w:rPr>
                <w:rFonts w:hint="eastAsia" w:ascii="宋体" w:hAnsi="宋体" w:eastAsia="宋体" w:cs="宋体"/>
                <w:i w:val="0"/>
                <w:iCs w:val="0"/>
                <w:color w:val="000000"/>
                <w:sz w:val="24"/>
                <w:szCs w:val="24"/>
                <w:highlight w:val="none"/>
                <w:u w:val="none"/>
              </w:rPr>
            </w:r>
            <w:r/>
          </w:p>
        </w:tc>
        <w:tc>
          <w:tcPr>
            <w:tcW w:w="161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美丽月见草、黑麦草等</w:t>
            </w:r>
            <w:r>
              <w:rPr>
                <w:rFonts w:hint="eastAsia" w:ascii="宋体" w:hAnsi="宋体" w:eastAsia="宋体" w:cs="宋体"/>
                <w:i w:val="0"/>
                <w:iCs w:val="0"/>
                <w:color w:val="000000"/>
                <w:sz w:val="24"/>
                <w:szCs w:val="24"/>
                <w:highlight w:val="none"/>
                <w:u w:val="none"/>
              </w:rPr>
            </w:r>
            <w:r/>
          </w:p>
        </w:tc>
        <w:tc>
          <w:tcPr>
            <w:tcW w:w="1014"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83"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270"/>
        </w:trPr>
        <w:tc>
          <w:tcPr>
            <w:gridSpan w:val="7"/>
            <w:tcW w:w="10286" w:type="dxa"/>
            <w:vAlign w:val="center"/>
            <w:textDirection w:val="lrTb"/>
            <w:noWrap/>
          </w:tcPr>
          <w:p>
            <w:pPr>
              <w:pStyle w:val="740"/>
              <w:jc w:val="both"/>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其他费用</w:t>
            </w:r>
            <w:r>
              <w:rPr>
                <w:rFonts w:hint="eastAsia" w:ascii="宋体" w:hAnsi="宋体" w:eastAsia="宋体" w:cs="宋体"/>
                <w:i w:val="0"/>
                <w:iCs w:val="0"/>
                <w:color w:val="000000"/>
                <w:sz w:val="24"/>
                <w:szCs w:val="24"/>
                <w:highlight w:val="none"/>
                <w:u w:val="none"/>
                <w:lang w:val="en-US" w:eastAsia="zh-CN" w:bidi="ar"/>
              </w:rPr>
            </w:r>
            <w:r/>
          </w:p>
        </w:tc>
      </w:tr>
      <w:tr>
        <w:trPr>
          <w:trHeight w:val="323"/>
        </w:trPr>
        <w:tc>
          <w:tcPr>
            <w:tcW w:w="17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管理费</w:t>
            </w:r>
            <w:r>
              <w:rPr>
                <w:rFonts w:hint="eastAsia" w:ascii="宋体" w:hAnsi="宋体" w:eastAsia="宋体" w:cs="宋体"/>
                <w:i w:val="0"/>
                <w:iCs w:val="0"/>
                <w:color w:val="000000"/>
                <w:sz w:val="24"/>
                <w:szCs w:val="24"/>
                <w:highlight w:val="none"/>
                <w:u w:val="none"/>
                <w:lang w:val="en-US" w:eastAsia="zh-CN" w:bidi="ar"/>
              </w:rPr>
            </w:r>
            <w:r/>
          </w:p>
        </w:tc>
        <w:tc>
          <w:tcPr>
            <w:tcW w:w="9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532"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2267"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61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014"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83"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23"/>
        </w:trPr>
        <w:tc>
          <w:tcPr>
            <w:tcW w:w="17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税金</w:t>
            </w:r>
            <w:r>
              <w:rPr>
                <w:rFonts w:hint="eastAsia" w:ascii="宋体" w:hAnsi="宋体" w:eastAsia="宋体" w:cs="宋体"/>
                <w:i w:val="0"/>
                <w:iCs w:val="0"/>
                <w:color w:val="000000"/>
                <w:sz w:val="24"/>
                <w:szCs w:val="24"/>
                <w:highlight w:val="none"/>
                <w:u w:val="none"/>
                <w:lang w:val="en-US" w:eastAsia="zh-CN" w:bidi="ar"/>
              </w:rPr>
            </w:r>
            <w:r/>
          </w:p>
        </w:tc>
        <w:tc>
          <w:tcPr>
            <w:tcW w:w="9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532"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2267"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61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014"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83"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23"/>
        </w:trPr>
        <w:tc>
          <w:tcPr>
            <w:tcW w:w="17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r>
            <w:r/>
          </w:p>
        </w:tc>
        <w:tc>
          <w:tcPr>
            <w:tcW w:w="94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532"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2267"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61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014"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183"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323"/>
        </w:trPr>
        <w:tc>
          <w:tcPr>
            <w:gridSpan w:val="6"/>
            <w:tcW w:w="9103" w:type="dxa"/>
            <w:vAlign w:val="center"/>
            <w:textDirection w:val="lrTb"/>
            <w:noWrap/>
          </w:tcPr>
          <w:p>
            <w:pPr>
              <w:pStyle w:val="740"/>
              <w:ind w:firstLine="240"/>
              <w:jc w:val="both"/>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合计总价（元）</w:t>
            </w:r>
            <w:r>
              <w:rPr>
                <w:rFonts w:hint="eastAsia" w:ascii="宋体" w:hAnsi="宋体" w:eastAsia="宋体" w:cs="宋体"/>
                <w:i w:val="0"/>
                <w:iCs w:val="0"/>
                <w:color w:val="000000"/>
                <w:sz w:val="24"/>
                <w:szCs w:val="24"/>
                <w:highlight w:val="none"/>
                <w:u w:val="none"/>
                <w:lang w:val="en-US" w:eastAsia="zh-CN" w:bidi="ar"/>
              </w:rPr>
            </w:r>
            <w:r/>
          </w:p>
        </w:tc>
        <w:tc>
          <w:tcPr>
            <w:tcW w:w="1183"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bl>
    <w:p>
      <w:pPr>
        <w:pStyle w:val="740"/>
        <w:shd w:val="clear" w:color="auto" w:fill="auto"/>
        <w:rPr>
          <w:rFonts w:hint="eastAsia"/>
          <w:color w:val="000000"/>
          <w:highlight w:val="none"/>
        </w:rPr>
      </w:pPr>
      <w:r>
        <w:rPr>
          <w:rFonts w:hint="eastAsia"/>
          <w:color w:val="000000"/>
          <w:highlight w:val="none"/>
        </w:rPr>
      </w:r>
      <w:r/>
    </w:p>
    <w:p>
      <w:pPr>
        <w:pStyle w:val="740"/>
        <w:keepLines w:val="0"/>
        <w:keepNext w:val="0"/>
        <w:pageBreakBefore w:val="0"/>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注：1.</w:t>
      </w:r>
      <w:r>
        <w:rPr>
          <w:rFonts w:hint="eastAsia" w:ascii="宋体" w:hAnsi="宋体" w:eastAsia="宋体" w:cs="宋体"/>
          <w:color w:val="000000"/>
          <w:sz w:val="21"/>
          <w:szCs w:val="21"/>
          <w:highlight w:val="none"/>
        </w:rPr>
        <w:t xml:space="preserve">报价须包含苗木、基质、肥料、农药、摆花设施、场地平整、营养土翻拌、枯枝败叶清理、种植、摆花、养护（含日常养护人工成本）、拆除、垃圾清运、交通运输、人工、保险、设备、水电、损耗、风险、安全文明施工、管理、利润、税金等一切费用。</w:t>
      </w:r>
      <w:r>
        <w:rPr>
          <w:rFonts w:hint="eastAsia" w:ascii="宋体" w:hAnsi="宋体" w:eastAsia="宋体" w:cs="宋体"/>
          <w:color w:val="000000"/>
          <w:sz w:val="21"/>
          <w:szCs w:val="21"/>
          <w:highlight w:val="none"/>
        </w:rPr>
      </w:r>
      <w:r/>
    </w:p>
    <w:p>
      <w:pPr>
        <w:pStyle w:val="740"/>
        <w:keepLines w:val="0"/>
        <w:keepNext w:val="0"/>
        <w:pageBreakBefore w:val="0"/>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花境及摆花品种</w:t>
      </w:r>
      <w:r>
        <w:rPr>
          <w:rFonts w:hint="eastAsia" w:ascii="宋体" w:hAnsi="宋体" w:eastAsia="宋体" w:cs="宋体"/>
          <w:color w:val="000000"/>
          <w:sz w:val="21"/>
          <w:szCs w:val="21"/>
          <w:highlight w:val="none"/>
          <w:lang w:val="en-US" w:eastAsia="zh-CN"/>
        </w:rPr>
        <w:t xml:space="preserve">按照</w:t>
      </w:r>
      <w:r>
        <w:rPr>
          <w:rFonts w:hint="eastAsia" w:ascii="宋体" w:hAnsi="宋体" w:eastAsia="宋体" w:cs="宋体"/>
          <w:color w:val="000000"/>
          <w:sz w:val="21"/>
          <w:szCs w:val="21"/>
          <w:highlight w:val="none"/>
        </w:rPr>
        <w:t xml:space="preserve">招标文件“第四章招标书”所列</w:t>
      </w:r>
      <w:r>
        <w:rPr>
          <w:rFonts w:hint="eastAsia" w:ascii="宋体" w:hAnsi="宋体" w:eastAsia="宋体" w:cs="宋体"/>
          <w:color w:val="000000"/>
          <w:sz w:val="21"/>
          <w:szCs w:val="21"/>
          <w:highlight w:val="none"/>
          <w:lang w:val="en-US" w:eastAsia="zh-CN"/>
        </w:rPr>
        <w:t xml:space="preserve">要求</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40"/>
        <w:keepLines w:val="0"/>
        <w:keepNext w:val="0"/>
        <w:pageBreakBefore w:val="0"/>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3.本格式供参考，</w:t>
      </w:r>
      <w:r>
        <w:rPr>
          <w:rFonts w:hint="eastAsia" w:ascii="宋体" w:hAnsi="宋体" w:eastAsia="宋体" w:cs="宋体"/>
          <w:color w:val="000000"/>
          <w:sz w:val="21"/>
          <w:szCs w:val="21"/>
          <w:highlight w:val="none"/>
        </w:rPr>
        <w:t xml:space="preserve">阶段性补花费用</w:t>
      </w:r>
      <w:r>
        <w:rPr>
          <w:rFonts w:hint="eastAsia" w:ascii="宋体" w:hAnsi="宋体" w:eastAsia="宋体" w:cs="宋体"/>
          <w:color w:val="000000"/>
          <w:sz w:val="21"/>
          <w:szCs w:val="21"/>
          <w:highlight w:val="none"/>
          <w:lang w:val="en-US" w:eastAsia="zh-CN"/>
        </w:rPr>
        <w:t xml:space="preserve">应含在综合单价中</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40"/>
        <w:keepLines w:val="0"/>
        <w:keepNext w:val="0"/>
        <w:pageBreakBefore w:val="0"/>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最终结算按审计</w:t>
      </w:r>
      <w:r>
        <w:rPr>
          <w:rFonts w:hint="eastAsia" w:ascii="宋体" w:hAnsi="宋体" w:eastAsia="宋体" w:cs="宋体"/>
          <w:color w:val="000000"/>
          <w:sz w:val="21"/>
          <w:szCs w:val="21"/>
          <w:highlight w:val="none"/>
          <w:lang w:val="en-US" w:eastAsia="zh-CN"/>
        </w:rPr>
        <w:t xml:space="preserve">确定的</w:t>
      </w:r>
      <w:r>
        <w:rPr>
          <w:rFonts w:hint="eastAsia" w:ascii="宋体" w:hAnsi="宋体" w:eastAsia="宋体" w:cs="宋体"/>
          <w:color w:val="000000"/>
          <w:sz w:val="21"/>
          <w:szCs w:val="21"/>
          <w:highlight w:val="none"/>
        </w:rPr>
        <w:t xml:space="preserve">实际数量、面积、更换频次调整。</w:t>
      </w:r>
      <w:r>
        <w:rPr>
          <w:rFonts w:hint="eastAsia" w:ascii="宋体" w:hAnsi="宋体" w:eastAsia="宋体" w:cs="宋体"/>
          <w:color w:val="000000"/>
          <w:sz w:val="21"/>
          <w:szCs w:val="21"/>
          <w:highlight w:val="none"/>
        </w:rPr>
      </w:r>
      <w:r/>
    </w:p>
    <w:p>
      <w:pPr>
        <w:pStyle w:val="740"/>
        <w:keepLines w:val="0"/>
        <w:keepNext w:val="0"/>
        <w:pageBreakBefore w:val="0"/>
        <w:spacing w:line="360" w:lineRule="auto"/>
        <w:shd w:val="clear" w:color="auto" w:fill="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5.上表面积合计为“各点位各季节累计面积 ”。</w:t>
      </w:r>
      <w:r>
        <w:rPr>
          <w:rFonts w:ascii="宋体" w:hAnsi="宋体" w:eastAsia="宋体" w:cs="宋体"/>
          <w:color w:val="000000"/>
          <w:sz w:val="21"/>
          <w:szCs w:val="21"/>
          <w:highlight w:val="none"/>
          <w:lang w:val="en-US" w:eastAsia="zh-CN"/>
        </w:rPr>
      </w:r>
      <w:r/>
    </w:p>
    <w:p>
      <w:pPr>
        <w:pStyle w:val="74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4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投标人：（盖章）</w:t>
      </w:r>
      <w:r>
        <w:rPr>
          <w:rFonts w:hint="eastAsia" w:ascii="宋体" w:hAnsi="宋体" w:eastAsia="宋体" w:cs="宋体"/>
          <w:color w:val="000000"/>
          <w:sz w:val="21"/>
          <w:szCs w:val="21"/>
          <w:highlight w:val="none"/>
        </w:rPr>
      </w:r>
      <w:r/>
    </w:p>
    <w:p>
      <w:pPr>
        <w:pStyle w:val="74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法定代表人或授权代理人：（签字或盖章）           </w:t>
      </w:r>
      <w:r>
        <w:rPr>
          <w:rFonts w:hint="eastAsia" w:ascii="宋体" w:hAnsi="宋体" w:eastAsia="宋体" w:cs="宋体"/>
          <w:color w:val="000000"/>
          <w:sz w:val="21"/>
          <w:szCs w:val="21"/>
          <w:highlight w:val="none"/>
        </w:rPr>
      </w:r>
      <w:r/>
    </w:p>
    <w:p>
      <w:pPr>
        <w:pStyle w:val="740"/>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rPr>
          <w:rFonts w:hint="eastAsia" w:ascii="宋体" w:hAnsi="宋体" w:eastAsia="宋体" w:cs="宋体"/>
          <w:color w:val="000000"/>
          <w:sz w:val="21"/>
          <w:szCs w:val="21"/>
          <w:highlight w:val="none"/>
        </w:rPr>
      </w:r>
      <w:r/>
    </w:p>
    <w:p>
      <w:pPr>
        <w:pStyle w:val="916"/>
        <w:ind w:firstLine="0"/>
        <w:spacing w:line="360" w:lineRule="auto"/>
        <w:shd w:val="clear" w:color="auto" w:fill="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5、商务条款偏离表</w:t>
      </w:r>
      <w:r>
        <w:rPr>
          <w:rFonts w:hint="eastAsia" w:ascii="宋体" w:hAnsi="宋体" w:eastAsia="宋体" w:cs="宋体"/>
          <w:b/>
          <w:color w:val="000000"/>
          <w:sz w:val="24"/>
          <w:szCs w:val="24"/>
          <w:highlight w:val="none"/>
        </w:rPr>
      </w:r>
      <w:r/>
    </w:p>
    <w:p>
      <w:pPr>
        <w:pStyle w:val="916"/>
        <w:ind w:firstLine="0"/>
        <w:jc w:val="center"/>
        <w:spacing w:line="360" w:lineRule="auto"/>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16"/>
        <w:ind w:firstLine="0"/>
        <w:jc w:val="center"/>
        <w:spacing w:line="360" w:lineRule="auto"/>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商务条款偏离表</w:t>
      </w:r>
      <w:r>
        <w:rPr>
          <w:rFonts w:hint="eastAsia" w:ascii="宋体" w:hAnsi="宋体" w:eastAsia="宋体" w:cs="宋体"/>
          <w:b/>
          <w:color w:val="000000"/>
          <w:sz w:val="24"/>
          <w:szCs w:val="24"/>
          <w:highlight w:val="none"/>
        </w:rPr>
      </w:r>
      <w:r/>
    </w:p>
    <w:p>
      <w:pPr>
        <w:pStyle w:val="74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0"/>
        <w:gridCol w:w="2218"/>
        <w:gridCol w:w="2661"/>
        <w:gridCol w:w="2683"/>
        <w:gridCol w:w="1086"/>
      </w:tblGrid>
      <w:tr>
        <w:trPr>
          <w:trHeight w:val="567"/>
        </w:trPr>
        <w:tc>
          <w:tcPr>
            <w:tcW w:w="960" w:type="dxa"/>
            <w:vAlign w:val="center"/>
            <w:textDirection w:val="lrTb"/>
            <w:noWrap w:val="false"/>
          </w:tcPr>
          <w:p>
            <w:pPr>
              <w:pStyle w:val="740"/>
              <w:jc w:val="center"/>
              <w:spacing w:before="156" w:after="156"/>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rPr>
                <w:rFonts w:hint="eastAsia" w:ascii="宋体" w:hAnsi="宋体" w:eastAsia="宋体" w:cs="宋体"/>
                <w:b/>
                <w:color w:val="000000"/>
                <w:sz w:val="24"/>
                <w:szCs w:val="24"/>
                <w:highlight w:val="none"/>
              </w:rPr>
            </w:r>
            <w:r/>
          </w:p>
        </w:tc>
        <w:tc>
          <w:tcPr>
            <w:tcW w:w="2218" w:type="dxa"/>
            <w:vAlign w:val="center"/>
            <w:textDirection w:val="lrTb"/>
            <w:noWrap w:val="false"/>
          </w:tcPr>
          <w:p>
            <w:pPr>
              <w:pStyle w:val="740"/>
              <w:jc w:val="center"/>
              <w:spacing w:before="156" w:after="156"/>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招标文件条目号</w:t>
            </w:r>
            <w:r>
              <w:rPr>
                <w:rFonts w:hint="eastAsia" w:ascii="宋体" w:hAnsi="宋体" w:eastAsia="宋体" w:cs="宋体"/>
                <w:b/>
                <w:color w:val="000000"/>
                <w:sz w:val="24"/>
                <w:szCs w:val="24"/>
                <w:highlight w:val="none"/>
              </w:rPr>
            </w:r>
            <w:r/>
          </w:p>
        </w:tc>
        <w:tc>
          <w:tcPr>
            <w:tcW w:w="2661" w:type="dxa"/>
            <w:vAlign w:val="center"/>
            <w:textDirection w:val="lrTb"/>
            <w:noWrap w:val="false"/>
          </w:tcPr>
          <w:p>
            <w:pPr>
              <w:pStyle w:val="740"/>
              <w:jc w:val="center"/>
              <w:spacing w:before="156" w:after="156"/>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招标文件的商务条款</w:t>
            </w:r>
            <w:r>
              <w:rPr>
                <w:rFonts w:hint="eastAsia" w:ascii="宋体" w:hAnsi="宋体" w:eastAsia="宋体" w:cs="宋体"/>
                <w:b/>
                <w:color w:val="000000"/>
                <w:sz w:val="24"/>
                <w:szCs w:val="24"/>
                <w:highlight w:val="none"/>
              </w:rPr>
            </w:r>
            <w:r/>
          </w:p>
        </w:tc>
        <w:tc>
          <w:tcPr>
            <w:tcW w:w="2683" w:type="dxa"/>
            <w:vAlign w:val="center"/>
            <w:textDirection w:val="lrTb"/>
            <w:noWrap w:val="false"/>
          </w:tcPr>
          <w:p>
            <w:pPr>
              <w:pStyle w:val="740"/>
              <w:jc w:val="center"/>
              <w:spacing w:before="156" w:after="156"/>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投标文件的商务条款</w:t>
            </w:r>
            <w:r>
              <w:rPr>
                <w:rFonts w:hint="eastAsia" w:ascii="宋体" w:hAnsi="宋体" w:eastAsia="宋体" w:cs="宋体"/>
                <w:b/>
                <w:color w:val="000000"/>
                <w:sz w:val="24"/>
                <w:szCs w:val="24"/>
                <w:highlight w:val="none"/>
              </w:rPr>
            </w:r>
            <w:r/>
          </w:p>
        </w:tc>
        <w:tc>
          <w:tcPr>
            <w:tcW w:w="1086" w:type="dxa"/>
            <w:vAlign w:val="center"/>
            <w:textDirection w:val="lrTb"/>
            <w:noWrap w:val="false"/>
          </w:tcPr>
          <w:p>
            <w:pPr>
              <w:pStyle w:val="740"/>
              <w:jc w:val="center"/>
              <w:spacing w:before="156" w:after="156"/>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说明</w:t>
            </w:r>
            <w:r>
              <w:rPr>
                <w:rFonts w:hint="eastAsia" w:ascii="宋体" w:hAnsi="宋体" w:eastAsia="宋体" w:cs="宋体"/>
                <w:b/>
                <w:color w:val="000000"/>
                <w:sz w:val="24"/>
                <w:szCs w:val="24"/>
                <w:highlight w:val="none"/>
              </w:rPr>
            </w:r>
            <w:r/>
          </w:p>
        </w:tc>
      </w:tr>
      <w:tr>
        <w:trPr>
          <w:trHeight w:val="567"/>
        </w:trPr>
        <w:tc>
          <w:tcPr>
            <w:tcW w:w="960" w:type="dxa"/>
            <w:vAlign w:val="center"/>
            <w:textDirection w:val="lrTb"/>
            <w:noWrap w:val="false"/>
          </w:tcPr>
          <w:p>
            <w:pPr>
              <w:pStyle w:val="740"/>
              <w:jc w:val="center"/>
              <w:spacing w:before="156" w:after="156"/>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18" w:type="dxa"/>
            <w:vAlign w:val="center"/>
            <w:textDirection w:val="lrTb"/>
            <w:noWrap w:val="false"/>
          </w:tcPr>
          <w:p>
            <w:pPr>
              <w:pStyle w:val="740"/>
              <w:jc w:val="center"/>
              <w:spacing w:before="156" w:after="156"/>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61" w:type="dxa"/>
            <w:vAlign w:val="center"/>
            <w:textDirection w:val="lrTb"/>
            <w:noWrap w:val="false"/>
          </w:tcPr>
          <w:p>
            <w:pPr>
              <w:pStyle w:val="740"/>
              <w:jc w:val="center"/>
              <w:spacing w:before="156" w:after="156"/>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83" w:type="dxa"/>
            <w:vAlign w:val="center"/>
            <w:textDirection w:val="lrTb"/>
            <w:noWrap w:val="false"/>
          </w:tcPr>
          <w:p>
            <w:pPr>
              <w:pStyle w:val="740"/>
              <w:jc w:val="center"/>
              <w:spacing w:before="156" w:after="156"/>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86" w:type="dxa"/>
            <w:vAlign w:val="center"/>
            <w:textDirection w:val="lrTb"/>
            <w:noWrap w:val="false"/>
          </w:tcPr>
          <w:p>
            <w:pPr>
              <w:pStyle w:val="740"/>
              <w:jc w:val="center"/>
              <w:spacing w:before="156" w:after="156"/>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960" w:type="dxa"/>
            <w:vAlign w:val="center"/>
            <w:textDirection w:val="lrTb"/>
            <w:noWrap w:val="false"/>
          </w:tcPr>
          <w:p>
            <w:pPr>
              <w:pStyle w:val="740"/>
              <w:jc w:val="center"/>
              <w:spacing w:before="156" w:after="156"/>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18" w:type="dxa"/>
            <w:vAlign w:val="center"/>
            <w:textDirection w:val="lrTb"/>
            <w:noWrap w:val="false"/>
          </w:tcPr>
          <w:p>
            <w:pPr>
              <w:pStyle w:val="740"/>
              <w:jc w:val="center"/>
              <w:spacing w:before="156" w:after="156"/>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61" w:type="dxa"/>
            <w:vAlign w:val="center"/>
            <w:textDirection w:val="lrTb"/>
            <w:noWrap w:val="false"/>
          </w:tcPr>
          <w:p>
            <w:pPr>
              <w:pStyle w:val="740"/>
              <w:jc w:val="center"/>
              <w:spacing w:before="156" w:after="156"/>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83" w:type="dxa"/>
            <w:vAlign w:val="center"/>
            <w:textDirection w:val="lrTb"/>
            <w:noWrap w:val="false"/>
          </w:tcPr>
          <w:p>
            <w:pPr>
              <w:pStyle w:val="740"/>
              <w:jc w:val="center"/>
              <w:spacing w:before="156" w:after="156"/>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86" w:type="dxa"/>
            <w:vAlign w:val="center"/>
            <w:textDirection w:val="lrTb"/>
            <w:noWrap w:val="false"/>
          </w:tcPr>
          <w:p>
            <w:pPr>
              <w:pStyle w:val="740"/>
              <w:jc w:val="center"/>
              <w:spacing w:before="156" w:after="156"/>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960" w:type="dxa"/>
            <w:vAlign w:val="center"/>
            <w:textDirection w:val="lrTb"/>
            <w:noWrap w:val="false"/>
          </w:tcPr>
          <w:p>
            <w:pPr>
              <w:pStyle w:val="740"/>
              <w:jc w:val="center"/>
              <w:spacing w:before="156" w:after="156"/>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18" w:type="dxa"/>
            <w:vAlign w:val="center"/>
            <w:textDirection w:val="lrTb"/>
            <w:noWrap w:val="false"/>
          </w:tcPr>
          <w:p>
            <w:pPr>
              <w:pStyle w:val="740"/>
              <w:jc w:val="center"/>
              <w:spacing w:before="156" w:after="156"/>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61" w:type="dxa"/>
            <w:vAlign w:val="center"/>
            <w:textDirection w:val="lrTb"/>
            <w:noWrap w:val="false"/>
          </w:tcPr>
          <w:p>
            <w:pPr>
              <w:pStyle w:val="740"/>
              <w:jc w:val="center"/>
              <w:spacing w:before="156" w:after="156"/>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83" w:type="dxa"/>
            <w:vAlign w:val="center"/>
            <w:textDirection w:val="lrTb"/>
            <w:noWrap w:val="false"/>
          </w:tcPr>
          <w:p>
            <w:pPr>
              <w:pStyle w:val="740"/>
              <w:jc w:val="center"/>
              <w:spacing w:before="156" w:after="156"/>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86" w:type="dxa"/>
            <w:vAlign w:val="center"/>
            <w:textDirection w:val="lrTb"/>
            <w:noWrap w:val="false"/>
          </w:tcPr>
          <w:p>
            <w:pPr>
              <w:pStyle w:val="740"/>
              <w:jc w:val="center"/>
              <w:spacing w:before="156" w:after="156"/>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960" w:type="dxa"/>
            <w:vAlign w:val="center"/>
            <w:textDirection w:val="lrTb"/>
            <w:noWrap w:val="false"/>
          </w:tcPr>
          <w:p>
            <w:pPr>
              <w:pStyle w:val="740"/>
              <w:jc w:val="center"/>
              <w:spacing w:before="156" w:after="156"/>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18" w:type="dxa"/>
            <w:vAlign w:val="center"/>
            <w:textDirection w:val="lrTb"/>
            <w:noWrap w:val="false"/>
          </w:tcPr>
          <w:p>
            <w:pPr>
              <w:pStyle w:val="740"/>
              <w:jc w:val="center"/>
              <w:spacing w:before="156" w:after="156"/>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61" w:type="dxa"/>
            <w:vAlign w:val="center"/>
            <w:textDirection w:val="lrTb"/>
            <w:noWrap w:val="false"/>
          </w:tcPr>
          <w:p>
            <w:pPr>
              <w:pStyle w:val="740"/>
              <w:jc w:val="center"/>
              <w:spacing w:before="156" w:after="156"/>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83" w:type="dxa"/>
            <w:vAlign w:val="center"/>
            <w:textDirection w:val="lrTb"/>
            <w:noWrap w:val="false"/>
          </w:tcPr>
          <w:p>
            <w:pPr>
              <w:pStyle w:val="740"/>
              <w:jc w:val="center"/>
              <w:spacing w:before="156" w:after="156"/>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86" w:type="dxa"/>
            <w:vAlign w:val="center"/>
            <w:textDirection w:val="lrTb"/>
            <w:noWrap w:val="false"/>
          </w:tcPr>
          <w:p>
            <w:pPr>
              <w:pStyle w:val="740"/>
              <w:jc w:val="center"/>
              <w:spacing w:before="156" w:after="156"/>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960" w:type="dxa"/>
            <w:vAlign w:val="center"/>
            <w:textDirection w:val="lrTb"/>
            <w:noWrap w:val="false"/>
          </w:tcPr>
          <w:p>
            <w:pPr>
              <w:pStyle w:val="740"/>
              <w:jc w:val="center"/>
              <w:spacing w:before="156" w:after="156"/>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18" w:type="dxa"/>
            <w:vAlign w:val="center"/>
            <w:textDirection w:val="lrTb"/>
            <w:noWrap w:val="false"/>
          </w:tcPr>
          <w:p>
            <w:pPr>
              <w:pStyle w:val="740"/>
              <w:jc w:val="center"/>
              <w:spacing w:before="156" w:after="156"/>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61" w:type="dxa"/>
            <w:vAlign w:val="center"/>
            <w:textDirection w:val="lrTb"/>
            <w:noWrap w:val="false"/>
          </w:tcPr>
          <w:p>
            <w:pPr>
              <w:pStyle w:val="740"/>
              <w:jc w:val="center"/>
              <w:spacing w:before="156" w:after="156"/>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83" w:type="dxa"/>
            <w:vAlign w:val="center"/>
            <w:textDirection w:val="lrTb"/>
            <w:noWrap w:val="false"/>
          </w:tcPr>
          <w:p>
            <w:pPr>
              <w:pStyle w:val="740"/>
              <w:jc w:val="center"/>
              <w:spacing w:before="156" w:after="156"/>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86" w:type="dxa"/>
            <w:vAlign w:val="center"/>
            <w:textDirection w:val="lrTb"/>
            <w:noWrap w:val="false"/>
          </w:tcPr>
          <w:p>
            <w:pPr>
              <w:pStyle w:val="740"/>
              <w:jc w:val="center"/>
              <w:spacing w:before="156" w:after="156"/>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960" w:type="dxa"/>
            <w:vAlign w:val="center"/>
            <w:textDirection w:val="lrTb"/>
            <w:noWrap w:val="false"/>
          </w:tcPr>
          <w:p>
            <w:pPr>
              <w:pStyle w:val="740"/>
              <w:jc w:val="center"/>
              <w:spacing w:before="156" w:after="156"/>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18" w:type="dxa"/>
            <w:vAlign w:val="center"/>
            <w:textDirection w:val="lrTb"/>
            <w:noWrap w:val="false"/>
          </w:tcPr>
          <w:p>
            <w:pPr>
              <w:pStyle w:val="740"/>
              <w:jc w:val="center"/>
              <w:spacing w:before="156" w:after="156"/>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61" w:type="dxa"/>
            <w:vAlign w:val="center"/>
            <w:textDirection w:val="lrTb"/>
            <w:noWrap w:val="false"/>
          </w:tcPr>
          <w:p>
            <w:pPr>
              <w:pStyle w:val="740"/>
              <w:jc w:val="center"/>
              <w:spacing w:before="156" w:after="156"/>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83" w:type="dxa"/>
            <w:vAlign w:val="center"/>
            <w:textDirection w:val="lrTb"/>
            <w:noWrap w:val="false"/>
          </w:tcPr>
          <w:p>
            <w:pPr>
              <w:pStyle w:val="740"/>
              <w:jc w:val="center"/>
              <w:spacing w:before="156" w:after="156"/>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86" w:type="dxa"/>
            <w:vAlign w:val="center"/>
            <w:textDirection w:val="lrTb"/>
            <w:noWrap w:val="false"/>
          </w:tcPr>
          <w:p>
            <w:pPr>
              <w:pStyle w:val="740"/>
              <w:jc w:val="center"/>
              <w:spacing w:before="156" w:after="156"/>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960" w:type="dxa"/>
            <w:vAlign w:val="center"/>
            <w:textDirection w:val="lrTb"/>
            <w:noWrap w:val="false"/>
          </w:tcPr>
          <w:p>
            <w:pPr>
              <w:pStyle w:val="740"/>
              <w:jc w:val="center"/>
              <w:spacing w:before="156" w:after="156"/>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18" w:type="dxa"/>
            <w:vAlign w:val="center"/>
            <w:textDirection w:val="lrTb"/>
            <w:noWrap w:val="false"/>
          </w:tcPr>
          <w:p>
            <w:pPr>
              <w:pStyle w:val="740"/>
              <w:jc w:val="center"/>
              <w:spacing w:before="156" w:after="156"/>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61" w:type="dxa"/>
            <w:vAlign w:val="center"/>
            <w:textDirection w:val="lrTb"/>
            <w:noWrap w:val="false"/>
          </w:tcPr>
          <w:p>
            <w:pPr>
              <w:pStyle w:val="740"/>
              <w:jc w:val="center"/>
              <w:spacing w:before="156" w:after="156"/>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83" w:type="dxa"/>
            <w:vAlign w:val="center"/>
            <w:textDirection w:val="lrTb"/>
            <w:noWrap w:val="false"/>
          </w:tcPr>
          <w:p>
            <w:pPr>
              <w:pStyle w:val="740"/>
              <w:jc w:val="center"/>
              <w:spacing w:before="156" w:after="156"/>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86" w:type="dxa"/>
            <w:vAlign w:val="center"/>
            <w:textDirection w:val="lrTb"/>
            <w:noWrap w:val="false"/>
          </w:tcPr>
          <w:p>
            <w:pPr>
              <w:pStyle w:val="740"/>
              <w:jc w:val="center"/>
              <w:spacing w:before="156" w:after="156"/>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960" w:type="dxa"/>
            <w:vAlign w:val="center"/>
            <w:textDirection w:val="lrTb"/>
            <w:noWrap w:val="false"/>
          </w:tcPr>
          <w:p>
            <w:pPr>
              <w:pStyle w:val="740"/>
              <w:jc w:val="center"/>
              <w:spacing w:before="156" w:after="156"/>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18" w:type="dxa"/>
            <w:vAlign w:val="center"/>
            <w:textDirection w:val="lrTb"/>
            <w:noWrap w:val="false"/>
          </w:tcPr>
          <w:p>
            <w:pPr>
              <w:pStyle w:val="740"/>
              <w:jc w:val="center"/>
              <w:spacing w:before="156" w:after="156"/>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61" w:type="dxa"/>
            <w:vAlign w:val="center"/>
            <w:textDirection w:val="lrTb"/>
            <w:noWrap w:val="false"/>
          </w:tcPr>
          <w:p>
            <w:pPr>
              <w:pStyle w:val="740"/>
              <w:jc w:val="center"/>
              <w:spacing w:before="156" w:after="156"/>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83" w:type="dxa"/>
            <w:vAlign w:val="center"/>
            <w:textDirection w:val="lrTb"/>
            <w:noWrap w:val="false"/>
          </w:tcPr>
          <w:p>
            <w:pPr>
              <w:pStyle w:val="740"/>
              <w:jc w:val="center"/>
              <w:spacing w:before="156" w:after="156"/>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86" w:type="dxa"/>
            <w:vAlign w:val="center"/>
            <w:textDirection w:val="lrTb"/>
            <w:noWrap w:val="false"/>
          </w:tcPr>
          <w:p>
            <w:pPr>
              <w:pStyle w:val="740"/>
              <w:jc w:val="center"/>
              <w:spacing w:before="156" w:after="156"/>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74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注：投标人的投标文件与招标文件规定的有偏离的，应在此表中说明。未在偏离表中说明的，视为完全响应招标文件。</w:t>
      </w:r>
      <w:r>
        <w:rPr>
          <w:rFonts w:hint="eastAsia" w:ascii="宋体" w:hAnsi="宋体" w:eastAsia="宋体" w:cs="宋体"/>
          <w:color w:val="000000"/>
          <w:sz w:val="24"/>
          <w:szCs w:val="24"/>
          <w:highlight w:val="none"/>
        </w:rPr>
      </w:r>
      <w:r/>
    </w:p>
    <w:p>
      <w:pPr>
        <w:pStyle w:val="74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5"/>
        <w:ind w:firstLine="420"/>
        <w:spacing w:line="360" w:lineRule="auto"/>
        <w:shd w:val="clear" w:color="auto" w:fill="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投标人：（盖章）</w:t>
      </w:r>
      <w:r>
        <w:rPr>
          <w:rFonts w:hint="eastAsia" w:hAnsi="宋体" w:eastAsia="宋体" w:cs="宋体"/>
          <w:color w:val="000000"/>
          <w:sz w:val="24"/>
          <w:szCs w:val="24"/>
          <w:highlight w:val="none"/>
        </w:rPr>
      </w:r>
      <w:r/>
    </w:p>
    <w:p>
      <w:pPr>
        <w:pStyle w:val="895"/>
        <w:ind w:firstLine="420"/>
        <w:spacing w:line="360" w:lineRule="auto"/>
        <w:shd w:val="clear" w:color="auto" w:fill="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法定代表人或代理人：（签字或盖章）</w:t>
      </w:r>
      <w:r>
        <w:rPr>
          <w:rFonts w:hint="eastAsia" w:hAnsi="宋体" w:eastAsia="宋体" w:cs="宋体"/>
          <w:color w:val="000000"/>
          <w:sz w:val="24"/>
          <w:szCs w:val="24"/>
          <w:highlight w:val="none"/>
        </w:rPr>
      </w:r>
      <w:r/>
    </w:p>
    <w:p>
      <w:pPr>
        <w:pStyle w:val="895"/>
        <w:ind w:firstLine="420"/>
        <w:spacing w:line="360" w:lineRule="auto"/>
        <w:shd w:val="clear" w:color="auto" w:fill="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日期：    年   月   日</w:t>
      </w:r>
      <w:r>
        <w:rPr>
          <w:rFonts w:hint="eastAsia" w:hAnsi="宋体" w:eastAsia="宋体" w:cs="宋体"/>
          <w:color w:val="000000"/>
          <w:sz w:val="24"/>
          <w:szCs w:val="24"/>
          <w:highlight w:val="none"/>
        </w:rPr>
      </w:r>
      <w:r/>
    </w:p>
    <w:p>
      <w:pPr>
        <w:pStyle w:val="895"/>
        <w:ind w:firstLine="420"/>
        <w:spacing w:line="360" w:lineRule="auto"/>
        <w:shd w:val="clear" w:color="auto" w:fill="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p>
      <w:pPr>
        <w:pStyle w:val="895"/>
        <w:ind w:firstLine="420"/>
        <w:spacing w:line="360" w:lineRule="auto"/>
        <w:shd w:val="clear" w:color="auto" w:fill="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p>
      <w:pPr>
        <w:pStyle w:val="895"/>
        <w:ind w:firstLine="420"/>
        <w:spacing w:line="360" w:lineRule="auto"/>
        <w:shd w:val="clear" w:color="auto" w:fill="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p>
      <w:pPr>
        <w:pStyle w:val="916"/>
        <w:ind w:firstLine="0"/>
        <w:spacing w:line="360" w:lineRule="auto"/>
        <w:shd w:val="clear" w:color="auto" w:fill="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6、服务要求偏离表</w:t>
      </w:r>
      <w:r>
        <w:rPr>
          <w:rFonts w:hint="eastAsia" w:ascii="宋体" w:hAnsi="宋体" w:eastAsia="宋体" w:cs="宋体"/>
          <w:b/>
          <w:color w:val="000000"/>
          <w:sz w:val="24"/>
          <w:szCs w:val="24"/>
          <w:highlight w:val="none"/>
        </w:rPr>
      </w:r>
      <w:r/>
    </w:p>
    <w:p>
      <w:pPr>
        <w:pStyle w:val="740"/>
        <w:jc w:val="center"/>
        <w:spacing w:line="360" w:lineRule="auto"/>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0"/>
        <w:jc w:val="center"/>
        <w:spacing w:line="360" w:lineRule="auto"/>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服务要求偏离表</w:t>
      </w:r>
      <w:r>
        <w:rPr>
          <w:rFonts w:hint="eastAsia" w:ascii="宋体" w:hAnsi="宋体" w:eastAsia="宋体" w:cs="宋体"/>
          <w:b/>
          <w:color w:val="000000"/>
          <w:sz w:val="24"/>
          <w:szCs w:val="24"/>
          <w:highlight w:val="none"/>
        </w:rPr>
      </w:r>
      <w:r/>
    </w:p>
    <w:p>
      <w:pPr>
        <w:pStyle w:val="740"/>
        <w:spacing w:line="360" w:lineRule="auto"/>
        <w:shd w:val="clear" w:color="auto" w:fil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1"/>
        <w:gridCol w:w="2044"/>
        <w:gridCol w:w="1636"/>
        <w:gridCol w:w="1452"/>
        <w:gridCol w:w="1717"/>
        <w:gridCol w:w="1774"/>
      </w:tblGrid>
      <w:tr>
        <w:trPr>
          <w:trHeight w:val="567"/>
        </w:trPr>
        <w:tc>
          <w:tcPr>
            <w:tcW w:w="1231" w:type="dxa"/>
            <w:vAlign w:val="center"/>
            <w:textDirection w:val="lrTb"/>
            <w:noWrap w:val="false"/>
          </w:tcPr>
          <w:p>
            <w:pPr>
              <w:pStyle w:val="740"/>
              <w:jc w:val="center"/>
              <w:shd w:val="clear" w:color="auto" w:fil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W w:w="2044" w:type="dxa"/>
            <w:vAlign w:val="center"/>
            <w:textDirection w:val="lrTb"/>
            <w:noWrap w:val="false"/>
          </w:tcPr>
          <w:p>
            <w:pPr>
              <w:pStyle w:val="740"/>
              <w:jc w:val="center"/>
              <w:shd w:val="clear" w:color="auto" w:fil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项目名称</w:t>
            </w:r>
            <w:r>
              <w:rPr>
                <w:rFonts w:hint="eastAsia" w:ascii="宋体" w:hAnsi="宋体" w:eastAsia="宋体" w:cs="宋体"/>
                <w:b/>
                <w:bCs/>
                <w:color w:val="000000"/>
                <w:sz w:val="24"/>
                <w:szCs w:val="24"/>
                <w:highlight w:val="none"/>
              </w:rPr>
            </w:r>
            <w:r/>
          </w:p>
        </w:tc>
        <w:tc>
          <w:tcPr>
            <w:tcW w:w="1636" w:type="dxa"/>
            <w:vAlign w:val="center"/>
            <w:textDirection w:val="lrTb"/>
            <w:noWrap w:val="false"/>
          </w:tcPr>
          <w:p>
            <w:pPr>
              <w:pStyle w:val="740"/>
              <w:jc w:val="center"/>
              <w:shd w:val="clear" w:color="auto" w:fil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服务要求</w:t>
            </w:r>
            <w:r>
              <w:rPr>
                <w:rFonts w:hint="eastAsia" w:ascii="宋体" w:hAnsi="宋体" w:eastAsia="宋体" w:cs="宋体"/>
                <w:b/>
                <w:bCs/>
                <w:color w:val="000000"/>
                <w:sz w:val="24"/>
                <w:szCs w:val="24"/>
                <w:highlight w:val="none"/>
              </w:rPr>
            </w:r>
            <w:r/>
          </w:p>
        </w:tc>
        <w:tc>
          <w:tcPr>
            <w:tcW w:w="1452" w:type="dxa"/>
            <w:vAlign w:val="center"/>
            <w:textDirection w:val="lrTb"/>
            <w:noWrap w:val="false"/>
          </w:tcPr>
          <w:p>
            <w:pPr>
              <w:pStyle w:val="740"/>
              <w:jc w:val="center"/>
              <w:shd w:val="clear" w:color="auto" w:fil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响应要求</w:t>
            </w:r>
            <w:r>
              <w:rPr>
                <w:rFonts w:hint="eastAsia" w:ascii="宋体" w:hAnsi="宋体" w:eastAsia="宋体" w:cs="宋体"/>
                <w:b/>
                <w:bCs/>
                <w:color w:val="000000"/>
                <w:sz w:val="24"/>
                <w:szCs w:val="24"/>
                <w:highlight w:val="none"/>
              </w:rPr>
            </w:r>
            <w:r/>
          </w:p>
        </w:tc>
        <w:tc>
          <w:tcPr>
            <w:tcW w:w="1717" w:type="dxa"/>
            <w:vAlign w:val="center"/>
            <w:textDirection w:val="lrTb"/>
            <w:noWrap w:val="false"/>
          </w:tcPr>
          <w:p>
            <w:pPr>
              <w:pStyle w:val="740"/>
              <w:jc w:val="center"/>
              <w:shd w:val="clear" w:color="auto" w:fil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偏离/响应</w:t>
            </w:r>
            <w:r>
              <w:rPr>
                <w:rFonts w:hint="eastAsia" w:ascii="宋体" w:hAnsi="宋体" w:eastAsia="宋体" w:cs="宋体"/>
                <w:b/>
                <w:bCs/>
                <w:color w:val="000000"/>
                <w:sz w:val="24"/>
                <w:szCs w:val="24"/>
                <w:highlight w:val="none"/>
              </w:rPr>
            </w:r>
            <w:r/>
          </w:p>
        </w:tc>
        <w:tc>
          <w:tcPr>
            <w:tcW w:w="1774" w:type="dxa"/>
            <w:vAlign w:val="center"/>
            <w:textDirection w:val="lrTb"/>
            <w:noWrap w:val="false"/>
          </w:tcPr>
          <w:p>
            <w:pPr>
              <w:pStyle w:val="740"/>
              <w:jc w:val="center"/>
              <w:shd w:val="clear" w:color="auto" w:fil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说明</w:t>
            </w:r>
            <w:r>
              <w:rPr>
                <w:rFonts w:hint="eastAsia" w:ascii="宋体" w:hAnsi="宋体" w:eastAsia="宋体" w:cs="宋体"/>
                <w:b/>
                <w:bCs/>
                <w:color w:val="000000"/>
                <w:sz w:val="24"/>
                <w:szCs w:val="24"/>
                <w:highlight w:val="none"/>
              </w:rPr>
            </w:r>
            <w:r/>
          </w:p>
        </w:tc>
      </w:tr>
      <w:tr>
        <w:trPr>
          <w:trHeight w:val="567"/>
        </w:trPr>
        <w:tc>
          <w:tcPr>
            <w:tcW w:w="1231" w:type="dxa"/>
            <w:vAlign w:val="center"/>
            <w:textDirection w:val="lrTb"/>
            <w:noWrap w:val="false"/>
          </w:tcPr>
          <w:p>
            <w:pPr>
              <w:pStyle w:val="740"/>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44" w:type="dxa"/>
            <w:vAlign w:val="center"/>
            <w:textDirection w:val="lrTb"/>
            <w:noWrap w:val="false"/>
          </w:tcPr>
          <w:p>
            <w:pPr>
              <w:pStyle w:val="740"/>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740"/>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2" w:type="dxa"/>
            <w:vAlign w:val="center"/>
            <w:textDirection w:val="lrTb"/>
            <w:noWrap w:val="false"/>
          </w:tcPr>
          <w:p>
            <w:pPr>
              <w:pStyle w:val="740"/>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17" w:type="dxa"/>
            <w:vAlign w:val="center"/>
            <w:textDirection w:val="lrTb"/>
            <w:noWrap w:val="false"/>
          </w:tcPr>
          <w:p>
            <w:pPr>
              <w:pStyle w:val="740"/>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74" w:type="dxa"/>
            <w:vAlign w:val="center"/>
            <w:textDirection w:val="lrTb"/>
            <w:noWrap w:val="false"/>
          </w:tcPr>
          <w:p>
            <w:pPr>
              <w:pStyle w:val="740"/>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1231" w:type="dxa"/>
            <w:vAlign w:val="center"/>
            <w:textDirection w:val="lrTb"/>
            <w:noWrap w:val="false"/>
          </w:tcPr>
          <w:p>
            <w:pPr>
              <w:pStyle w:val="740"/>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44" w:type="dxa"/>
            <w:vAlign w:val="center"/>
            <w:textDirection w:val="lrTb"/>
            <w:noWrap w:val="false"/>
          </w:tcPr>
          <w:p>
            <w:pPr>
              <w:pStyle w:val="740"/>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740"/>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2" w:type="dxa"/>
            <w:vAlign w:val="center"/>
            <w:textDirection w:val="lrTb"/>
            <w:noWrap w:val="false"/>
          </w:tcPr>
          <w:p>
            <w:pPr>
              <w:pStyle w:val="740"/>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17" w:type="dxa"/>
            <w:vAlign w:val="center"/>
            <w:textDirection w:val="lrTb"/>
            <w:noWrap w:val="false"/>
          </w:tcPr>
          <w:p>
            <w:pPr>
              <w:pStyle w:val="740"/>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74" w:type="dxa"/>
            <w:vAlign w:val="center"/>
            <w:textDirection w:val="lrTb"/>
            <w:noWrap w:val="false"/>
          </w:tcPr>
          <w:p>
            <w:pPr>
              <w:pStyle w:val="740"/>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1231" w:type="dxa"/>
            <w:vAlign w:val="center"/>
            <w:textDirection w:val="lrTb"/>
            <w:noWrap w:val="false"/>
          </w:tcPr>
          <w:p>
            <w:pPr>
              <w:pStyle w:val="740"/>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44" w:type="dxa"/>
            <w:vAlign w:val="center"/>
            <w:textDirection w:val="lrTb"/>
            <w:noWrap w:val="false"/>
          </w:tcPr>
          <w:p>
            <w:pPr>
              <w:pStyle w:val="740"/>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740"/>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2" w:type="dxa"/>
            <w:vAlign w:val="center"/>
            <w:textDirection w:val="lrTb"/>
            <w:noWrap w:val="false"/>
          </w:tcPr>
          <w:p>
            <w:pPr>
              <w:pStyle w:val="740"/>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17" w:type="dxa"/>
            <w:vAlign w:val="center"/>
            <w:textDirection w:val="lrTb"/>
            <w:noWrap w:val="false"/>
          </w:tcPr>
          <w:p>
            <w:pPr>
              <w:pStyle w:val="740"/>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74" w:type="dxa"/>
            <w:vAlign w:val="center"/>
            <w:textDirection w:val="lrTb"/>
            <w:noWrap w:val="false"/>
          </w:tcPr>
          <w:p>
            <w:pPr>
              <w:pStyle w:val="740"/>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1231" w:type="dxa"/>
            <w:vAlign w:val="center"/>
            <w:textDirection w:val="lrTb"/>
            <w:noWrap w:val="false"/>
          </w:tcPr>
          <w:p>
            <w:pPr>
              <w:pStyle w:val="740"/>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44" w:type="dxa"/>
            <w:vAlign w:val="center"/>
            <w:textDirection w:val="lrTb"/>
            <w:noWrap w:val="false"/>
          </w:tcPr>
          <w:p>
            <w:pPr>
              <w:pStyle w:val="740"/>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740"/>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2" w:type="dxa"/>
            <w:vAlign w:val="center"/>
            <w:textDirection w:val="lrTb"/>
            <w:noWrap w:val="false"/>
          </w:tcPr>
          <w:p>
            <w:pPr>
              <w:pStyle w:val="740"/>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17" w:type="dxa"/>
            <w:vAlign w:val="center"/>
            <w:textDirection w:val="lrTb"/>
            <w:noWrap w:val="false"/>
          </w:tcPr>
          <w:p>
            <w:pPr>
              <w:pStyle w:val="740"/>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74" w:type="dxa"/>
            <w:vAlign w:val="center"/>
            <w:textDirection w:val="lrTb"/>
            <w:noWrap w:val="false"/>
          </w:tcPr>
          <w:p>
            <w:pPr>
              <w:pStyle w:val="740"/>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1231" w:type="dxa"/>
            <w:vAlign w:val="center"/>
            <w:textDirection w:val="lrTb"/>
            <w:noWrap w:val="false"/>
          </w:tcPr>
          <w:p>
            <w:pPr>
              <w:pStyle w:val="740"/>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44" w:type="dxa"/>
            <w:vAlign w:val="center"/>
            <w:textDirection w:val="lrTb"/>
            <w:noWrap w:val="false"/>
          </w:tcPr>
          <w:p>
            <w:pPr>
              <w:pStyle w:val="740"/>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740"/>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2" w:type="dxa"/>
            <w:vAlign w:val="center"/>
            <w:textDirection w:val="lrTb"/>
            <w:noWrap w:val="false"/>
          </w:tcPr>
          <w:p>
            <w:pPr>
              <w:pStyle w:val="740"/>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17" w:type="dxa"/>
            <w:vAlign w:val="center"/>
            <w:textDirection w:val="lrTb"/>
            <w:noWrap w:val="false"/>
          </w:tcPr>
          <w:p>
            <w:pPr>
              <w:pStyle w:val="740"/>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74" w:type="dxa"/>
            <w:vAlign w:val="center"/>
            <w:textDirection w:val="lrTb"/>
            <w:noWrap w:val="false"/>
          </w:tcPr>
          <w:p>
            <w:pPr>
              <w:pStyle w:val="740"/>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1231" w:type="dxa"/>
            <w:vAlign w:val="center"/>
            <w:textDirection w:val="lrTb"/>
            <w:noWrap w:val="false"/>
          </w:tcPr>
          <w:p>
            <w:pPr>
              <w:pStyle w:val="740"/>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44" w:type="dxa"/>
            <w:vAlign w:val="center"/>
            <w:textDirection w:val="lrTb"/>
            <w:noWrap w:val="false"/>
          </w:tcPr>
          <w:p>
            <w:pPr>
              <w:pStyle w:val="740"/>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740"/>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2" w:type="dxa"/>
            <w:vAlign w:val="center"/>
            <w:textDirection w:val="lrTb"/>
            <w:noWrap w:val="false"/>
          </w:tcPr>
          <w:p>
            <w:pPr>
              <w:pStyle w:val="740"/>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17" w:type="dxa"/>
            <w:vAlign w:val="center"/>
            <w:textDirection w:val="lrTb"/>
            <w:noWrap w:val="false"/>
          </w:tcPr>
          <w:p>
            <w:pPr>
              <w:pStyle w:val="740"/>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74" w:type="dxa"/>
            <w:vAlign w:val="center"/>
            <w:textDirection w:val="lrTb"/>
            <w:noWrap w:val="false"/>
          </w:tcPr>
          <w:p>
            <w:pPr>
              <w:pStyle w:val="740"/>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1231" w:type="dxa"/>
            <w:vAlign w:val="center"/>
            <w:textDirection w:val="lrTb"/>
            <w:noWrap w:val="false"/>
          </w:tcPr>
          <w:p>
            <w:pPr>
              <w:pStyle w:val="740"/>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44" w:type="dxa"/>
            <w:vAlign w:val="center"/>
            <w:textDirection w:val="lrTb"/>
            <w:noWrap w:val="false"/>
          </w:tcPr>
          <w:p>
            <w:pPr>
              <w:pStyle w:val="740"/>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740"/>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2" w:type="dxa"/>
            <w:vAlign w:val="center"/>
            <w:textDirection w:val="lrTb"/>
            <w:noWrap w:val="false"/>
          </w:tcPr>
          <w:p>
            <w:pPr>
              <w:pStyle w:val="740"/>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17" w:type="dxa"/>
            <w:vAlign w:val="center"/>
            <w:textDirection w:val="lrTb"/>
            <w:noWrap w:val="false"/>
          </w:tcPr>
          <w:p>
            <w:pPr>
              <w:pStyle w:val="740"/>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74" w:type="dxa"/>
            <w:vAlign w:val="center"/>
            <w:textDirection w:val="lrTb"/>
            <w:noWrap w:val="false"/>
          </w:tcPr>
          <w:p>
            <w:pPr>
              <w:pStyle w:val="740"/>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1231" w:type="dxa"/>
            <w:vAlign w:val="center"/>
            <w:textDirection w:val="lrTb"/>
            <w:noWrap w:val="false"/>
          </w:tcPr>
          <w:p>
            <w:pPr>
              <w:pStyle w:val="740"/>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44" w:type="dxa"/>
            <w:vAlign w:val="center"/>
            <w:textDirection w:val="lrTb"/>
            <w:noWrap w:val="false"/>
          </w:tcPr>
          <w:p>
            <w:pPr>
              <w:pStyle w:val="740"/>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740"/>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2" w:type="dxa"/>
            <w:vAlign w:val="center"/>
            <w:textDirection w:val="lrTb"/>
            <w:noWrap w:val="false"/>
          </w:tcPr>
          <w:p>
            <w:pPr>
              <w:pStyle w:val="740"/>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17" w:type="dxa"/>
            <w:vAlign w:val="center"/>
            <w:textDirection w:val="lrTb"/>
            <w:noWrap w:val="false"/>
          </w:tcPr>
          <w:p>
            <w:pPr>
              <w:pStyle w:val="740"/>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74" w:type="dxa"/>
            <w:vAlign w:val="center"/>
            <w:textDirection w:val="lrTb"/>
            <w:noWrap w:val="false"/>
          </w:tcPr>
          <w:p>
            <w:pPr>
              <w:pStyle w:val="740"/>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1231" w:type="dxa"/>
            <w:vAlign w:val="center"/>
            <w:textDirection w:val="lrTb"/>
            <w:noWrap w:val="false"/>
          </w:tcPr>
          <w:p>
            <w:pPr>
              <w:pStyle w:val="740"/>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44" w:type="dxa"/>
            <w:vAlign w:val="center"/>
            <w:textDirection w:val="lrTb"/>
            <w:noWrap w:val="false"/>
          </w:tcPr>
          <w:p>
            <w:pPr>
              <w:pStyle w:val="740"/>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740"/>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2" w:type="dxa"/>
            <w:vAlign w:val="center"/>
            <w:textDirection w:val="lrTb"/>
            <w:noWrap w:val="false"/>
          </w:tcPr>
          <w:p>
            <w:pPr>
              <w:pStyle w:val="740"/>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17" w:type="dxa"/>
            <w:vAlign w:val="center"/>
            <w:textDirection w:val="lrTb"/>
            <w:noWrap w:val="false"/>
          </w:tcPr>
          <w:p>
            <w:pPr>
              <w:pStyle w:val="740"/>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74" w:type="dxa"/>
            <w:vAlign w:val="center"/>
            <w:textDirection w:val="lrTb"/>
            <w:noWrap w:val="false"/>
          </w:tcPr>
          <w:p>
            <w:pPr>
              <w:pStyle w:val="740"/>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1231" w:type="dxa"/>
            <w:vAlign w:val="center"/>
            <w:textDirection w:val="lrTb"/>
            <w:noWrap w:val="false"/>
          </w:tcPr>
          <w:p>
            <w:pPr>
              <w:pStyle w:val="740"/>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44" w:type="dxa"/>
            <w:vAlign w:val="center"/>
            <w:textDirection w:val="lrTb"/>
            <w:noWrap w:val="false"/>
          </w:tcPr>
          <w:p>
            <w:pPr>
              <w:pStyle w:val="740"/>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740"/>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2" w:type="dxa"/>
            <w:vAlign w:val="center"/>
            <w:textDirection w:val="lrTb"/>
            <w:noWrap w:val="false"/>
          </w:tcPr>
          <w:p>
            <w:pPr>
              <w:pStyle w:val="740"/>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17" w:type="dxa"/>
            <w:vAlign w:val="center"/>
            <w:textDirection w:val="lrTb"/>
            <w:noWrap w:val="false"/>
          </w:tcPr>
          <w:p>
            <w:pPr>
              <w:pStyle w:val="740"/>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74" w:type="dxa"/>
            <w:vAlign w:val="center"/>
            <w:textDirection w:val="lrTb"/>
            <w:noWrap w:val="false"/>
          </w:tcPr>
          <w:p>
            <w:pPr>
              <w:pStyle w:val="740"/>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1231" w:type="dxa"/>
            <w:vAlign w:val="center"/>
            <w:textDirection w:val="lrTb"/>
            <w:noWrap w:val="false"/>
          </w:tcPr>
          <w:p>
            <w:pPr>
              <w:pStyle w:val="740"/>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44" w:type="dxa"/>
            <w:vAlign w:val="center"/>
            <w:textDirection w:val="lrTb"/>
            <w:noWrap w:val="false"/>
          </w:tcPr>
          <w:p>
            <w:pPr>
              <w:pStyle w:val="740"/>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740"/>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52" w:type="dxa"/>
            <w:vAlign w:val="center"/>
            <w:textDirection w:val="lrTb"/>
            <w:noWrap w:val="false"/>
          </w:tcPr>
          <w:p>
            <w:pPr>
              <w:pStyle w:val="740"/>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17" w:type="dxa"/>
            <w:vAlign w:val="center"/>
            <w:textDirection w:val="lrTb"/>
            <w:noWrap w:val="false"/>
          </w:tcPr>
          <w:p>
            <w:pPr>
              <w:pStyle w:val="740"/>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74" w:type="dxa"/>
            <w:vAlign w:val="center"/>
            <w:textDirection w:val="lrTb"/>
            <w:noWrap w:val="false"/>
          </w:tcPr>
          <w:p>
            <w:pPr>
              <w:pStyle w:val="740"/>
              <w:jc w:val="center"/>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916"/>
        <w:ind w:firstLine="420"/>
        <w:spacing w:line="360" w:lineRule="auto"/>
        <w:shd w:val="clear" w:color="auto" w:fil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注：投标人的投标文件与招标文件规定的有偏离的，应在此表中说明。未在偏离表中说明的，视为完全响应招标文件。</w:t>
      </w:r>
      <w:r>
        <w:rPr>
          <w:rFonts w:hint="eastAsia" w:ascii="宋体" w:hAnsi="宋体" w:eastAsia="宋体" w:cs="宋体"/>
          <w:bCs/>
          <w:color w:val="000000"/>
          <w:sz w:val="24"/>
          <w:szCs w:val="24"/>
          <w:highlight w:val="none"/>
        </w:rPr>
      </w:r>
      <w:r/>
    </w:p>
    <w:p>
      <w:pPr>
        <w:pStyle w:val="916"/>
        <w:ind w:firstLine="0"/>
        <w:spacing w:line="360" w:lineRule="auto"/>
        <w:shd w:val="clear" w:color="auto" w:fill="auto"/>
        <w:rPr>
          <w:rFonts w:hint="eastAsia" w:ascii="宋体" w:hAnsi="宋体" w:eastAsia="宋体" w:cs="宋体"/>
          <w:bCs/>
          <w:color w:val="000000"/>
          <w:sz w:val="24"/>
          <w:szCs w:val="24"/>
          <w:highlight w:val="none"/>
        </w:rPr>
        <w:outlineLvl w:val="1"/>
      </w:pPr>
      <w:r>
        <w:rPr>
          <w:rFonts w:hint="eastAsia" w:ascii="宋体" w:hAnsi="宋体" w:eastAsia="宋体" w:cs="宋体"/>
          <w:bCs/>
          <w:color w:val="000000"/>
          <w:sz w:val="24"/>
          <w:szCs w:val="24"/>
          <w:highlight w:val="none"/>
        </w:rPr>
      </w:r>
      <w:r/>
    </w:p>
    <w:p>
      <w:pPr>
        <w:pStyle w:val="740"/>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97"/>
        <w:shd w:val="clear" w:color="auto" w:fill="auto"/>
        <w:rPr>
          <w:rFonts w:cs="宋体"/>
          <w:color w:val="000000"/>
          <w:sz w:val="24"/>
          <w:szCs w:val="24"/>
          <w:highlight w:val="none"/>
        </w:rPr>
      </w:pPr>
      <w:r>
        <w:rPr>
          <w:rFonts w:cs="宋体"/>
          <w:color w:val="000000"/>
          <w:sz w:val="24"/>
          <w:szCs w:val="24"/>
          <w:highlight w:val="none"/>
        </w:rPr>
      </w:r>
      <w:r/>
    </w:p>
    <w:p>
      <w:pPr>
        <w:pStyle w:val="916"/>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投标人：（盖章）</w:t>
      </w:r>
      <w:r>
        <w:rPr>
          <w:rFonts w:hint="eastAsia" w:ascii="宋体" w:hAnsi="宋体" w:eastAsia="宋体" w:cs="宋体"/>
          <w:color w:val="000000"/>
          <w:sz w:val="24"/>
          <w:szCs w:val="24"/>
          <w:highlight w:val="none"/>
        </w:rPr>
      </w:r>
      <w:r/>
    </w:p>
    <w:p>
      <w:pPr>
        <w:pStyle w:val="916"/>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法定代表人或代理人：（签字或盖章）</w:t>
      </w:r>
      <w:r>
        <w:rPr>
          <w:rFonts w:hint="eastAsia" w:ascii="宋体" w:hAnsi="宋体" w:eastAsia="宋体" w:cs="宋体"/>
          <w:color w:val="000000"/>
          <w:sz w:val="24"/>
          <w:szCs w:val="24"/>
          <w:highlight w:val="none"/>
        </w:rPr>
      </w:r>
      <w:r/>
    </w:p>
    <w:p>
      <w:pPr>
        <w:pStyle w:val="916"/>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740"/>
        <w:jc w:val="left"/>
        <w:spacing w:line="360" w:lineRule="auto"/>
        <w:shd w:val="clear" w:color="auto" w:fill="auto"/>
        <w:widowControl/>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b/>
          <w:color w:val="000000"/>
          <w:sz w:val="24"/>
          <w:szCs w:val="24"/>
          <w:highlight w:val="none"/>
        </w:rPr>
        <w:t xml:space="preserve">7、服务实施方案</w:t>
      </w:r>
      <w:r>
        <w:rPr>
          <w:rFonts w:hint="eastAsia" w:ascii="宋体" w:hAnsi="宋体" w:eastAsia="宋体" w:cs="宋体"/>
          <w:b/>
          <w:color w:val="000000"/>
          <w:sz w:val="24"/>
          <w:szCs w:val="24"/>
          <w:highlight w:val="none"/>
        </w:rPr>
      </w:r>
      <w:r/>
    </w:p>
    <w:p>
      <w:pPr>
        <w:pStyle w:val="916"/>
        <w:ind w:firstLine="0"/>
        <w:jc w:val="center"/>
        <w:spacing w:line="360" w:lineRule="auto"/>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16"/>
        <w:ind w:firstLine="0"/>
        <w:jc w:val="center"/>
        <w:spacing w:line="360" w:lineRule="auto"/>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服务实施方案</w:t>
      </w:r>
      <w:r>
        <w:rPr>
          <w:rFonts w:hint="eastAsia" w:ascii="宋体" w:hAnsi="宋体" w:eastAsia="宋体" w:cs="宋体"/>
          <w:b/>
          <w:color w:val="000000"/>
          <w:sz w:val="24"/>
          <w:szCs w:val="24"/>
          <w:highlight w:val="none"/>
        </w:rPr>
      </w:r>
      <w:r/>
    </w:p>
    <w:p>
      <w:pPr>
        <w:pStyle w:val="74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9088"/>
      </w:tblGrid>
      <w:tr>
        <w:trPr>
          <w:trHeight w:val="1350"/>
        </w:trPr>
        <w:tc>
          <w:tcPr>
            <w:tcW w:w="9088" w:type="dxa"/>
            <w:vAlign w:val="top"/>
            <w:textDirection w:val="lrTb"/>
            <w:noWrap w:val="false"/>
          </w:tcPr>
          <w:p>
            <w:pPr>
              <w:pStyle w:val="901"/>
              <w:shd w:val="clear" w:color="auto" w:fill="auto"/>
              <w:rPr>
                <w:rFonts w:hint="eastAsia" w:hAnsi="宋体" w:eastAsia="宋体" w:cs="宋体"/>
                <w:color w:val="000000"/>
                <w:sz w:val="24"/>
                <w:szCs w:val="24"/>
                <w:highlight w:val="none"/>
              </w:rPr>
            </w:pPr>
            <w:r>
              <w:rPr>
                <w:rStyle w:val="984"/>
                <w:rFonts w:hint="eastAsia" w:hAnsi="宋体" w:eastAsia="宋体" w:cs="宋体"/>
                <w:color w:val="000000"/>
                <w:sz w:val="24"/>
                <w:szCs w:val="24"/>
                <w:highlight w:val="none"/>
              </w:rPr>
              <w:t xml:space="preserve">提示：</w:t>
            </w:r>
            <w:r>
              <w:rPr>
                <w:rFonts w:hint="eastAsia" w:hAnsi="宋体" w:eastAsia="宋体" w:cs="宋体"/>
                <w:color w:val="000000"/>
                <w:sz w:val="24"/>
                <w:szCs w:val="24"/>
                <w:highlight w:val="none"/>
              </w:rPr>
            </w:r>
            <w:r/>
          </w:p>
          <w:p>
            <w:pPr>
              <w:pStyle w:val="901"/>
              <w:shd w:val="clear" w:color="auto" w:fill="auto"/>
              <w:rPr>
                <w:rFonts w:hint="eastAsia" w:hAnsi="宋体" w:eastAsia="宋体" w:cs="宋体"/>
                <w:color w:val="000000"/>
                <w:sz w:val="24"/>
                <w:szCs w:val="24"/>
                <w:highlight w:val="none"/>
              </w:rPr>
            </w:pPr>
            <w:r>
              <w:rPr>
                <w:rStyle w:val="984"/>
                <w:rFonts w:hint="eastAsia" w:hAnsi="宋体" w:eastAsia="宋体" w:cs="宋体"/>
                <w:color w:val="000000"/>
                <w:sz w:val="24"/>
                <w:szCs w:val="24"/>
                <w:highlight w:val="none"/>
              </w:rPr>
              <w:t xml:space="preserve">1、供应商应根据本次采购项目要求，对所投服务进行详细的说明与描述，包括针对本次采购项目特点及具体情况编写中标后拟采取的实施方案等。</w:t>
            </w:r>
            <w:r>
              <w:rPr>
                <w:rFonts w:hint="eastAsia" w:hAnsi="宋体" w:eastAsia="宋体" w:cs="宋体"/>
                <w:color w:val="000000"/>
                <w:sz w:val="24"/>
                <w:szCs w:val="24"/>
                <w:highlight w:val="none"/>
              </w:rPr>
            </w:r>
            <w:r/>
          </w:p>
          <w:p>
            <w:pPr>
              <w:pStyle w:val="901"/>
              <w:shd w:val="clear" w:color="auto" w:fill="auto"/>
              <w:rPr>
                <w:rFonts w:hint="eastAsia" w:hAnsi="宋体" w:eastAsia="宋体" w:cs="宋体"/>
                <w:color w:val="000000"/>
                <w:sz w:val="24"/>
                <w:szCs w:val="24"/>
                <w:highlight w:val="none"/>
              </w:rPr>
            </w:pPr>
            <w:r>
              <w:rPr>
                <w:rStyle w:val="984"/>
                <w:rFonts w:hint="eastAsia" w:hAnsi="宋体" w:eastAsia="宋体" w:cs="宋体"/>
                <w:color w:val="000000"/>
                <w:sz w:val="24"/>
                <w:szCs w:val="24"/>
                <w:highlight w:val="none"/>
              </w:rPr>
              <w:t xml:space="preserve">2、供应商可根据自身情况编写，本页不够可另加页附后。</w:t>
            </w:r>
            <w:r>
              <w:rPr>
                <w:rFonts w:hint="eastAsia" w:hAnsi="宋体" w:eastAsia="宋体" w:cs="宋体"/>
                <w:color w:val="000000"/>
                <w:sz w:val="24"/>
                <w:szCs w:val="24"/>
                <w:highlight w:val="none"/>
              </w:rPr>
            </w:r>
            <w:r/>
          </w:p>
        </w:tc>
      </w:tr>
      <w:tr>
        <w:trPr>
          <w:trHeight w:val="7216"/>
        </w:trPr>
        <w:tc>
          <w:tcPr>
            <w:tcW w:w="9088" w:type="dxa"/>
            <w:vAlign w:val="bottom"/>
            <w:textDirection w:val="lrTb"/>
            <w:noWrap w:val="false"/>
          </w:tcPr>
          <w:p>
            <w:pPr>
              <w:pStyle w:val="740"/>
              <w:spacing w:line="360" w:lineRule="auto"/>
              <w:shd w:val="clear" w:color="auto" w:fill="auto"/>
              <w:tabs>
                <w:tab w:val="left" w:pos="132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r>
    </w:tbl>
    <w:p>
      <w:pPr>
        <w:pStyle w:val="881"/>
        <w:spacing w:line="360" w:lineRule="auto"/>
        <w:shd w:val="clear" w:color="auto" w:fill="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p>
      <w:pPr>
        <w:pStyle w:val="895"/>
        <w:ind w:firstLine="420"/>
        <w:spacing w:line="360" w:lineRule="auto"/>
        <w:shd w:val="clear" w:color="auto" w:fill="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投标人：（盖章）</w:t>
      </w:r>
      <w:r>
        <w:rPr>
          <w:rFonts w:hint="eastAsia" w:hAnsi="宋体" w:eastAsia="宋体" w:cs="宋体"/>
          <w:color w:val="000000"/>
          <w:sz w:val="24"/>
          <w:szCs w:val="24"/>
          <w:highlight w:val="none"/>
        </w:rPr>
      </w:r>
      <w:r/>
    </w:p>
    <w:p>
      <w:pPr>
        <w:pStyle w:val="895"/>
        <w:ind w:firstLine="420"/>
        <w:spacing w:line="360" w:lineRule="auto"/>
        <w:shd w:val="clear" w:color="auto" w:fill="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法定代表人或代理人：（签字或盖章）</w:t>
      </w:r>
      <w:r>
        <w:rPr>
          <w:rFonts w:hint="eastAsia" w:hAnsi="宋体" w:eastAsia="宋体" w:cs="宋体"/>
          <w:color w:val="000000"/>
          <w:sz w:val="24"/>
          <w:szCs w:val="24"/>
          <w:highlight w:val="none"/>
        </w:rPr>
      </w:r>
      <w:r/>
    </w:p>
    <w:p>
      <w:pPr>
        <w:pStyle w:val="895"/>
        <w:ind w:firstLine="420"/>
        <w:spacing w:line="360" w:lineRule="auto"/>
        <w:shd w:val="clear" w:color="auto" w:fill="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日期：    年    月    日</w:t>
      </w:r>
      <w:r>
        <w:rPr>
          <w:rFonts w:hint="eastAsia" w:hAnsi="宋体" w:eastAsia="宋体" w:cs="宋体"/>
          <w:color w:val="000000"/>
          <w:sz w:val="24"/>
          <w:szCs w:val="24"/>
          <w:highlight w:val="none"/>
        </w:rPr>
      </w:r>
      <w:r/>
    </w:p>
    <w:p>
      <w:pPr>
        <w:pStyle w:val="916"/>
        <w:ind w:firstLine="0"/>
        <w:spacing w:line="360" w:lineRule="auto"/>
        <w:shd w:val="clear" w:color="auto" w:fill="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8、项目组人员一览表</w:t>
      </w:r>
      <w:r>
        <w:rPr>
          <w:rFonts w:hint="eastAsia" w:ascii="宋体" w:hAnsi="宋体" w:eastAsia="宋体" w:cs="宋体"/>
          <w:b/>
          <w:color w:val="000000"/>
          <w:sz w:val="24"/>
          <w:szCs w:val="24"/>
          <w:highlight w:val="none"/>
        </w:rPr>
      </w:r>
      <w:r/>
    </w:p>
    <w:p>
      <w:pPr>
        <w:pStyle w:val="74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3"/>
        <w:jc w:val="center"/>
        <w:spacing w:line="360" w:lineRule="auto"/>
        <w:shd w:val="clear" w:color="auto" w:fill="auto"/>
        <w:rPr>
          <w:rFonts w:hint="eastAsia" w:hAnsi="宋体" w:eastAsia="宋体" w:cs="宋体"/>
          <w:b/>
          <w:bCs/>
          <w:color w:val="000000"/>
          <w:sz w:val="24"/>
          <w:szCs w:val="24"/>
          <w:highlight w:val="none"/>
          <w:lang w:val="zh-TW" w:eastAsia="zh-TW"/>
        </w:rPr>
      </w:pPr>
      <w:r>
        <w:rPr>
          <w:rFonts w:hint="eastAsia" w:hAnsi="宋体" w:eastAsia="宋体" w:cs="宋体"/>
          <w:b/>
          <w:bCs/>
          <w:color w:val="000000"/>
          <w:sz w:val="24"/>
          <w:szCs w:val="24"/>
          <w:highlight w:val="none"/>
          <w:lang w:val="zh-TW" w:eastAsia="zh-TW"/>
        </w:rPr>
        <w:t xml:space="preserve">项目组人员一览表</w:t>
      </w:r>
      <w:r>
        <w:rPr>
          <w:rFonts w:hint="eastAsia" w:hAnsi="宋体" w:eastAsia="宋体" w:cs="宋体"/>
          <w:b/>
          <w:bCs/>
          <w:color w:val="000000"/>
          <w:sz w:val="24"/>
          <w:szCs w:val="24"/>
          <w:highlight w:val="none"/>
          <w:lang w:val="zh-TW" w:eastAsia="zh-TW"/>
        </w:rPr>
      </w:r>
      <w:r/>
    </w:p>
    <w:tbl>
      <w:tblPr>
        <w:tblStyle w:val="791"/>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00"/>
        <w:gridCol w:w="1160"/>
        <w:gridCol w:w="1043"/>
        <w:gridCol w:w="745"/>
        <w:gridCol w:w="791"/>
        <w:gridCol w:w="981"/>
        <w:gridCol w:w="1361"/>
        <w:gridCol w:w="1212"/>
        <w:gridCol w:w="1269"/>
      </w:tblGrid>
      <w:tr>
        <w:trPr>
          <w:trHeight w:val="701"/>
        </w:trPr>
        <w:tc>
          <w:tcPr>
            <w:tcMar>
              <w:left w:w="80" w:type="dxa"/>
              <w:top w:w="80" w:type="dxa"/>
              <w:right w:w="80" w:type="dxa"/>
              <w:bottom w:w="80" w:type="dxa"/>
            </w:tcMar>
            <w:tcW w:w="600" w:type="dxa"/>
            <w:vAlign w:val="center"/>
            <w:textDirection w:val="lrTb"/>
            <w:noWrap w:val="false"/>
          </w:tcPr>
          <w:p>
            <w:pPr>
              <w:pStyle w:val="740"/>
              <w:jc w:val="center"/>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Mar>
              <w:left w:w="0" w:type="dxa"/>
              <w:top w:w="0" w:type="dxa"/>
              <w:right w:w="0" w:type="dxa"/>
              <w:bottom w:w="0" w:type="dxa"/>
            </w:tcMar>
            <w:tcW w:w="1160" w:type="dxa"/>
            <w:vAlign w:val="center"/>
            <w:textDirection w:val="lrTb"/>
            <w:noWrap w:val="false"/>
          </w:tcPr>
          <w:p>
            <w:pPr>
              <w:pStyle w:val="740"/>
              <w:jc w:val="center"/>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项目组所任职务</w:t>
            </w:r>
            <w:r>
              <w:rPr>
                <w:rFonts w:hint="eastAsia" w:ascii="宋体" w:hAnsi="宋体" w:eastAsia="宋体" w:cs="宋体"/>
                <w:color w:val="000000"/>
                <w:sz w:val="24"/>
                <w:szCs w:val="24"/>
                <w:highlight w:val="none"/>
              </w:rPr>
            </w:r>
            <w:r/>
          </w:p>
        </w:tc>
        <w:tc>
          <w:tcPr>
            <w:tcMar>
              <w:left w:w="0" w:type="dxa"/>
              <w:top w:w="0" w:type="dxa"/>
              <w:right w:w="0" w:type="dxa"/>
              <w:bottom w:w="0" w:type="dxa"/>
            </w:tcMar>
            <w:tcW w:w="1043" w:type="dxa"/>
            <w:vAlign w:val="center"/>
            <w:textDirection w:val="lrTb"/>
            <w:noWrap w:val="false"/>
          </w:tcPr>
          <w:p>
            <w:pPr>
              <w:pStyle w:val="740"/>
              <w:jc w:val="center"/>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姓名</w:t>
            </w:r>
            <w:r>
              <w:rPr>
                <w:rFonts w:hint="eastAsia" w:ascii="宋体" w:hAnsi="宋体" w:eastAsia="宋体" w:cs="宋体"/>
                <w:color w:val="000000"/>
                <w:sz w:val="24"/>
                <w:szCs w:val="24"/>
                <w:highlight w:val="none"/>
              </w:rPr>
            </w:r>
            <w:r/>
          </w:p>
        </w:tc>
        <w:tc>
          <w:tcPr>
            <w:tcMar>
              <w:left w:w="0" w:type="dxa"/>
              <w:top w:w="0" w:type="dxa"/>
              <w:right w:w="0" w:type="dxa"/>
              <w:bottom w:w="0" w:type="dxa"/>
            </w:tcMar>
            <w:tcW w:w="745" w:type="dxa"/>
            <w:vAlign w:val="center"/>
            <w:textDirection w:val="lrTb"/>
            <w:noWrap w:val="false"/>
          </w:tcPr>
          <w:p>
            <w:pPr>
              <w:pStyle w:val="740"/>
              <w:jc w:val="center"/>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性别</w:t>
            </w:r>
            <w:r>
              <w:rPr>
                <w:rFonts w:hint="eastAsia" w:ascii="宋体" w:hAnsi="宋体" w:eastAsia="宋体" w:cs="宋体"/>
                <w:color w:val="000000"/>
                <w:sz w:val="24"/>
                <w:szCs w:val="24"/>
                <w:highlight w:val="none"/>
              </w:rPr>
            </w:r>
            <w:r/>
          </w:p>
        </w:tc>
        <w:tc>
          <w:tcPr>
            <w:tcMar>
              <w:left w:w="0" w:type="dxa"/>
              <w:top w:w="0" w:type="dxa"/>
              <w:right w:w="0" w:type="dxa"/>
              <w:bottom w:w="0" w:type="dxa"/>
            </w:tcMar>
            <w:tcW w:w="791" w:type="dxa"/>
            <w:vAlign w:val="center"/>
            <w:textDirection w:val="lrTb"/>
            <w:noWrap w:val="false"/>
          </w:tcPr>
          <w:p>
            <w:pPr>
              <w:pStyle w:val="740"/>
              <w:jc w:val="center"/>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年龄</w:t>
            </w:r>
            <w:r>
              <w:rPr>
                <w:rFonts w:hint="eastAsia" w:ascii="宋体" w:hAnsi="宋体" w:eastAsia="宋体" w:cs="宋体"/>
                <w:color w:val="000000"/>
                <w:sz w:val="24"/>
                <w:szCs w:val="24"/>
                <w:highlight w:val="none"/>
              </w:rPr>
            </w:r>
            <w:r/>
          </w:p>
        </w:tc>
        <w:tc>
          <w:tcPr>
            <w:tcMar>
              <w:left w:w="0" w:type="dxa"/>
              <w:top w:w="0" w:type="dxa"/>
              <w:right w:w="0" w:type="dxa"/>
              <w:bottom w:w="0" w:type="dxa"/>
            </w:tcMar>
            <w:tcW w:w="981" w:type="dxa"/>
            <w:vAlign w:val="center"/>
            <w:textDirection w:val="lrTb"/>
            <w:noWrap w:val="false"/>
          </w:tcPr>
          <w:p>
            <w:pPr>
              <w:pStyle w:val="740"/>
              <w:jc w:val="center"/>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职称</w:t>
            </w:r>
            <w:r>
              <w:rPr>
                <w:rFonts w:hint="eastAsia" w:ascii="宋体" w:hAnsi="宋体" w:eastAsia="宋体" w:cs="宋体"/>
                <w:color w:val="000000"/>
                <w:sz w:val="24"/>
                <w:szCs w:val="24"/>
                <w:highlight w:val="none"/>
              </w:rPr>
            </w:r>
            <w:r/>
          </w:p>
        </w:tc>
        <w:tc>
          <w:tcPr>
            <w:tcMar>
              <w:left w:w="0" w:type="dxa"/>
              <w:top w:w="0" w:type="dxa"/>
              <w:right w:w="0" w:type="dxa"/>
              <w:bottom w:w="0" w:type="dxa"/>
            </w:tcMar>
            <w:tcW w:w="1361" w:type="dxa"/>
            <w:vAlign w:val="center"/>
            <w:textDirection w:val="lrTb"/>
            <w:noWrap w:val="false"/>
          </w:tcPr>
          <w:p>
            <w:pPr>
              <w:pStyle w:val="740"/>
              <w:jc w:val="center"/>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专业/资格</w:t>
            </w:r>
            <w:r>
              <w:rPr>
                <w:rFonts w:hint="eastAsia" w:ascii="宋体" w:hAnsi="宋体" w:eastAsia="宋体" w:cs="宋体"/>
                <w:color w:val="000000"/>
                <w:sz w:val="24"/>
                <w:szCs w:val="24"/>
                <w:highlight w:val="none"/>
              </w:rPr>
            </w:r>
            <w:r/>
          </w:p>
        </w:tc>
        <w:tc>
          <w:tcPr>
            <w:tcMar>
              <w:left w:w="0" w:type="dxa"/>
              <w:top w:w="0" w:type="dxa"/>
              <w:right w:w="0" w:type="dxa"/>
              <w:bottom w:w="0" w:type="dxa"/>
            </w:tcMar>
            <w:tcW w:w="1212" w:type="dxa"/>
            <w:vAlign w:val="center"/>
            <w:textDirection w:val="lrTb"/>
            <w:noWrap w:val="false"/>
          </w:tcPr>
          <w:p>
            <w:pPr>
              <w:pStyle w:val="740"/>
              <w:jc w:val="center"/>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从事本工作时间</w:t>
            </w:r>
            <w:r>
              <w:rPr>
                <w:rFonts w:hint="eastAsia" w:ascii="宋体" w:hAnsi="宋体" w:eastAsia="宋体" w:cs="宋体"/>
                <w:color w:val="000000"/>
                <w:sz w:val="24"/>
                <w:szCs w:val="24"/>
                <w:highlight w:val="none"/>
              </w:rPr>
            </w:r>
            <w:r/>
          </w:p>
        </w:tc>
        <w:tc>
          <w:tcPr>
            <w:tcMar>
              <w:left w:w="0" w:type="dxa"/>
              <w:top w:w="0" w:type="dxa"/>
              <w:right w:w="0" w:type="dxa"/>
              <w:bottom w:w="0" w:type="dxa"/>
            </w:tcMar>
            <w:tcW w:w="1269" w:type="dxa"/>
            <w:vAlign w:val="center"/>
            <w:textDirection w:val="lrTb"/>
            <w:noWrap w:val="false"/>
          </w:tcPr>
          <w:p>
            <w:pPr>
              <w:pStyle w:val="740"/>
              <w:jc w:val="center"/>
              <w:shd w:val="clear" w:color="auto" w:fill="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备注</w:t>
            </w:r>
            <w:r>
              <w:rPr>
                <w:rFonts w:hint="eastAsia" w:ascii="宋体" w:hAnsi="宋体" w:eastAsia="宋体" w:cs="宋体"/>
                <w:color w:val="000000"/>
                <w:sz w:val="24"/>
                <w:szCs w:val="24"/>
                <w:highlight w:val="none"/>
                <w:lang w:eastAsia="zh-CN"/>
              </w:rPr>
            </w:r>
            <w:r/>
          </w:p>
        </w:tc>
      </w:tr>
      <w:tr>
        <w:trPr>
          <w:trHeight w:val="417"/>
        </w:trPr>
        <w:tc>
          <w:tcPr>
            <w:tcMar>
              <w:left w:w="80" w:type="dxa"/>
              <w:top w:w="80" w:type="dxa"/>
              <w:right w:w="80" w:type="dxa"/>
              <w:bottom w:w="80" w:type="dxa"/>
            </w:tcMar>
            <w:tcW w:w="600" w:type="dxa"/>
            <w:vAlign w:val="center"/>
            <w:textDirection w:val="lrTb"/>
            <w:noWrap w:val="false"/>
          </w:tcPr>
          <w:p>
            <w:pPr>
              <w:pStyle w:val="740"/>
              <w:jc w:val="center"/>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Mar>
              <w:left w:w="0" w:type="dxa"/>
              <w:top w:w="0" w:type="dxa"/>
              <w:right w:w="0" w:type="dxa"/>
              <w:bottom w:w="0" w:type="dxa"/>
            </w:tcMar>
            <w:tcW w:w="1160" w:type="dxa"/>
            <w:vAlign w:val="center"/>
            <w:textDirection w:val="lrTb"/>
            <w:noWrap w:val="false"/>
          </w:tcPr>
          <w:p>
            <w:pPr>
              <w:pStyle w:val="740"/>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0" w:type="dxa"/>
              <w:top w:w="0" w:type="dxa"/>
              <w:right w:w="0" w:type="dxa"/>
              <w:bottom w:w="0" w:type="dxa"/>
            </w:tcMar>
            <w:tcW w:w="1043" w:type="dxa"/>
            <w:vAlign w:val="center"/>
            <w:textDirection w:val="lrTb"/>
            <w:noWrap w:val="false"/>
          </w:tcPr>
          <w:p>
            <w:pPr>
              <w:pStyle w:val="740"/>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0" w:type="dxa"/>
              <w:top w:w="0" w:type="dxa"/>
              <w:right w:w="0" w:type="dxa"/>
              <w:bottom w:w="0" w:type="dxa"/>
            </w:tcMar>
            <w:tcW w:w="745" w:type="dxa"/>
            <w:vAlign w:val="center"/>
            <w:textDirection w:val="lrTb"/>
            <w:noWrap w:val="false"/>
          </w:tcPr>
          <w:p>
            <w:pPr>
              <w:pStyle w:val="740"/>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0" w:type="dxa"/>
              <w:top w:w="0" w:type="dxa"/>
              <w:right w:w="0" w:type="dxa"/>
              <w:bottom w:w="0" w:type="dxa"/>
            </w:tcMar>
            <w:tcW w:w="791" w:type="dxa"/>
            <w:vAlign w:val="center"/>
            <w:textDirection w:val="lrTb"/>
            <w:noWrap w:val="false"/>
          </w:tcPr>
          <w:p>
            <w:pPr>
              <w:pStyle w:val="740"/>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0" w:type="dxa"/>
              <w:top w:w="0" w:type="dxa"/>
              <w:right w:w="0" w:type="dxa"/>
              <w:bottom w:w="0" w:type="dxa"/>
            </w:tcMar>
            <w:tcW w:w="981" w:type="dxa"/>
            <w:vAlign w:val="center"/>
            <w:textDirection w:val="lrTb"/>
            <w:noWrap w:val="false"/>
          </w:tcPr>
          <w:p>
            <w:pPr>
              <w:pStyle w:val="740"/>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0" w:type="dxa"/>
              <w:top w:w="0" w:type="dxa"/>
              <w:right w:w="0" w:type="dxa"/>
              <w:bottom w:w="0" w:type="dxa"/>
            </w:tcMar>
            <w:tcW w:w="1361" w:type="dxa"/>
            <w:vAlign w:val="center"/>
            <w:textDirection w:val="lrTb"/>
            <w:noWrap w:val="false"/>
          </w:tcPr>
          <w:p>
            <w:pPr>
              <w:pStyle w:val="740"/>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0" w:type="dxa"/>
              <w:top w:w="0" w:type="dxa"/>
              <w:right w:w="0" w:type="dxa"/>
              <w:bottom w:w="0" w:type="dxa"/>
            </w:tcMar>
            <w:tcW w:w="1212" w:type="dxa"/>
            <w:vAlign w:val="center"/>
            <w:textDirection w:val="lrTb"/>
            <w:noWrap w:val="false"/>
          </w:tcPr>
          <w:p>
            <w:pPr>
              <w:pStyle w:val="740"/>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0" w:type="dxa"/>
              <w:top w:w="0" w:type="dxa"/>
              <w:right w:w="0" w:type="dxa"/>
              <w:bottom w:w="0" w:type="dxa"/>
            </w:tcMar>
            <w:tcW w:w="1269" w:type="dxa"/>
            <w:vAlign w:val="center"/>
            <w:textDirection w:val="lrTb"/>
            <w:noWrap w:val="false"/>
          </w:tcPr>
          <w:p>
            <w:pPr>
              <w:pStyle w:val="740"/>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417"/>
        </w:trPr>
        <w:tc>
          <w:tcPr>
            <w:tcMar>
              <w:left w:w="80" w:type="dxa"/>
              <w:top w:w="80" w:type="dxa"/>
              <w:right w:w="80" w:type="dxa"/>
              <w:bottom w:w="80" w:type="dxa"/>
            </w:tcMar>
            <w:tcW w:w="600" w:type="dxa"/>
            <w:vAlign w:val="center"/>
            <w:textDirection w:val="lrTb"/>
            <w:noWrap w:val="false"/>
          </w:tcPr>
          <w:p>
            <w:pPr>
              <w:pStyle w:val="740"/>
              <w:jc w:val="center"/>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Mar>
              <w:left w:w="0" w:type="dxa"/>
              <w:top w:w="0" w:type="dxa"/>
              <w:right w:w="0" w:type="dxa"/>
              <w:bottom w:w="0" w:type="dxa"/>
            </w:tcMar>
            <w:tcW w:w="1160" w:type="dxa"/>
            <w:vAlign w:val="center"/>
            <w:textDirection w:val="lrTb"/>
            <w:noWrap w:val="false"/>
          </w:tcPr>
          <w:p>
            <w:pPr>
              <w:pStyle w:val="740"/>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0" w:type="dxa"/>
              <w:top w:w="0" w:type="dxa"/>
              <w:right w:w="0" w:type="dxa"/>
              <w:bottom w:w="0" w:type="dxa"/>
            </w:tcMar>
            <w:tcW w:w="1043" w:type="dxa"/>
            <w:vAlign w:val="center"/>
            <w:textDirection w:val="lrTb"/>
            <w:noWrap w:val="false"/>
          </w:tcPr>
          <w:p>
            <w:pPr>
              <w:pStyle w:val="740"/>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0" w:type="dxa"/>
              <w:top w:w="0" w:type="dxa"/>
              <w:right w:w="0" w:type="dxa"/>
              <w:bottom w:w="0" w:type="dxa"/>
            </w:tcMar>
            <w:tcW w:w="745" w:type="dxa"/>
            <w:vAlign w:val="center"/>
            <w:textDirection w:val="lrTb"/>
            <w:noWrap w:val="false"/>
          </w:tcPr>
          <w:p>
            <w:pPr>
              <w:pStyle w:val="740"/>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0" w:type="dxa"/>
              <w:top w:w="0" w:type="dxa"/>
              <w:right w:w="0" w:type="dxa"/>
              <w:bottom w:w="0" w:type="dxa"/>
            </w:tcMar>
            <w:tcW w:w="791" w:type="dxa"/>
            <w:vAlign w:val="center"/>
            <w:textDirection w:val="lrTb"/>
            <w:noWrap w:val="false"/>
          </w:tcPr>
          <w:p>
            <w:pPr>
              <w:pStyle w:val="740"/>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0" w:type="dxa"/>
              <w:top w:w="0" w:type="dxa"/>
              <w:right w:w="0" w:type="dxa"/>
              <w:bottom w:w="0" w:type="dxa"/>
            </w:tcMar>
            <w:tcW w:w="981" w:type="dxa"/>
            <w:vAlign w:val="center"/>
            <w:textDirection w:val="lrTb"/>
            <w:noWrap w:val="false"/>
          </w:tcPr>
          <w:p>
            <w:pPr>
              <w:pStyle w:val="740"/>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0" w:type="dxa"/>
              <w:top w:w="0" w:type="dxa"/>
              <w:right w:w="0" w:type="dxa"/>
              <w:bottom w:w="0" w:type="dxa"/>
            </w:tcMar>
            <w:tcW w:w="1361" w:type="dxa"/>
            <w:vAlign w:val="center"/>
            <w:textDirection w:val="lrTb"/>
            <w:noWrap w:val="false"/>
          </w:tcPr>
          <w:p>
            <w:pPr>
              <w:pStyle w:val="740"/>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0" w:type="dxa"/>
              <w:top w:w="0" w:type="dxa"/>
              <w:right w:w="0" w:type="dxa"/>
              <w:bottom w:w="0" w:type="dxa"/>
            </w:tcMar>
            <w:tcW w:w="1212" w:type="dxa"/>
            <w:vAlign w:val="center"/>
            <w:textDirection w:val="lrTb"/>
            <w:noWrap w:val="false"/>
          </w:tcPr>
          <w:p>
            <w:pPr>
              <w:pStyle w:val="740"/>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0" w:type="dxa"/>
              <w:top w:w="0" w:type="dxa"/>
              <w:right w:w="0" w:type="dxa"/>
              <w:bottom w:w="0" w:type="dxa"/>
            </w:tcMar>
            <w:tcW w:w="1269" w:type="dxa"/>
            <w:vAlign w:val="center"/>
            <w:textDirection w:val="lrTb"/>
            <w:noWrap w:val="false"/>
          </w:tcPr>
          <w:p>
            <w:pPr>
              <w:pStyle w:val="740"/>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417"/>
        </w:trPr>
        <w:tc>
          <w:tcPr>
            <w:tcMar>
              <w:left w:w="80" w:type="dxa"/>
              <w:top w:w="80" w:type="dxa"/>
              <w:right w:w="80" w:type="dxa"/>
              <w:bottom w:w="80" w:type="dxa"/>
            </w:tcMar>
            <w:tcW w:w="600" w:type="dxa"/>
            <w:vAlign w:val="center"/>
            <w:textDirection w:val="lrTb"/>
            <w:noWrap w:val="false"/>
          </w:tcPr>
          <w:p>
            <w:pPr>
              <w:pStyle w:val="740"/>
              <w:jc w:val="center"/>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Mar>
              <w:left w:w="0" w:type="dxa"/>
              <w:top w:w="0" w:type="dxa"/>
              <w:right w:w="0" w:type="dxa"/>
              <w:bottom w:w="0" w:type="dxa"/>
            </w:tcMar>
            <w:tcW w:w="1160" w:type="dxa"/>
            <w:vAlign w:val="center"/>
            <w:textDirection w:val="lrTb"/>
            <w:noWrap w:val="false"/>
          </w:tcPr>
          <w:p>
            <w:pPr>
              <w:pStyle w:val="740"/>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0" w:type="dxa"/>
              <w:top w:w="0" w:type="dxa"/>
              <w:right w:w="0" w:type="dxa"/>
              <w:bottom w:w="0" w:type="dxa"/>
            </w:tcMar>
            <w:tcW w:w="1043" w:type="dxa"/>
            <w:vAlign w:val="center"/>
            <w:textDirection w:val="lrTb"/>
            <w:noWrap w:val="false"/>
          </w:tcPr>
          <w:p>
            <w:pPr>
              <w:pStyle w:val="740"/>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0" w:type="dxa"/>
              <w:top w:w="0" w:type="dxa"/>
              <w:right w:w="0" w:type="dxa"/>
              <w:bottom w:w="0" w:type="dxa"/>
            </w:tcMar>
            <w:tcW w:w="745" w:type="dxa"/>
            <w:vAlign w:val="center"/>
            <w:textDirection w:val="lrTb"/>
            <w:noWrap w:val="false"/>
          </w:tcPr>
          <w:p>
            <w:pPr>
              <w:pStyle w:val="740"/>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0" w:type="dxa"/>
              <w:top w:w="0" w:type="dxa"/>
              <w:right w:w="0" w:type="dxa"/>
              <w:bottom w:w="0" w:type="dxa"/>
            </w:tcMar>
            <w:tcW w:w="791" w:type="dxa"/>
            <w:vAlign w:val="center"/>
            <w:textDirection w:val="lrTb"/>
            <w:noWrap w:val="false"/>
          </w:tcPr>
          <w:p>
            <w:pPr>
              <w:pStyle w:val="740"/>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0" w:type="dxa"/>
              <w:top w:w="0" w:type="dxa"/>
              <w:right w:w="0" w:type="dxa"/>
              <w:bottom w:w="0" w:type="dxa"/>
            </w:tcMar>
            <w:tcW w:w="981" w:type="dxa"/>
            <w:vAlign w:val="center"/>
            <w:textDirection w:val="lrTb"/>
            <w:noWrap w:val="false"/>
          </w:tcPr>
          <w:p>
            <w:pPr>
              <w:pStyle w:val="740"/>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0" w:type="dxa"/>
              <w:top w:w="0" w:type="dxa"/>
              <w:right w:w="0" w:type="dxa"/>
              <w:bottom w:w="0" w:type="dxa"/>
            </w:tcMar>
            <w:tcW w:w="1361" w:type="dxa"/>
            <w:vAlign w:val="center"/>
            <w:textDirection w:val="lrTb"/>
            <w:noWrap w:val="false"/>
          </w:tcPr>
          <w:p>
            <w:pPr>
              <w:pStyle w:val="740"/>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0" w:type="dxa"/>
              <w:top w:w="0" w:type="dxa"/>
              <w:right w:w="0" w:type="dxa"/>
              <w:bottom w:w="0" w:type="dxa"/>
            </w:tcMar>
            <w:tcW w:w="1212" w:type="dxa"/>
            <w:vAlign w:val="center"/>
            <w:textDirection w:val="lrTb"/>
            <w:noWrap w:val="false"/>
          </w:tcPr>
          <w:p>
            <w:pPr>
              <w:pStyle w:val="740"/>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0" w:type="dxa"/>
              <w:top w:w="0" w:type="dxa"/>
              <w:right w:w="0" w:type="dxa"/>
              <w:bottom w:w="0" w:type="dxa"/>
            </w:tcMar>
            <w:tcW w:w="1269" w:type="dxa"/>
            <w:vAlign w:val="center"/>
            <w:textDirection w:val="lrTb"/>
            <w:noWrap w:val="false"/>
          </w:tcPr>
          <w:p>
            <w:pPr>
              <w:pStyle w:val="740"/>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417"/>
        </w:trPr>
        <w:tc>
          <w:tcPr>
            <w:tcMar>
              <w:left w:w="80" w:type="dxa"/>
              <w:top w:w="80" w:type="dxa"/>
              <w:right w:w="80" w:type="dxa"/>
              <w:bottom w:w="80" w:type="dxa"/>
            </w:tcMar>
            <w:tcW w:w="600" w:type="dxa"/>
            <w:vAlign w:val="center"/>
            <w:textDirection w:val="lrTb"/>
            <w:noWrap w:val="false"/>
          </w:tcPr>
          <w:p>
            <w:pPr>
              <w:pStyle w:val="740"/>
              <w:jc w:val="center"/>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Mar>
              <w:left w:w="0" w:type="dxa"/>
              <w:top w:w="0" w:type="dxa"/>
              <w:right w:w="0" w:type="dxa"/>
              <w:bottom w:w="0" w:type="dxa"/>
            </w:tcMar>
            <w:tcW w:w="1160" w:type="dxa"/>
            <w:vAlign w:val="center"/>
            <w:textDirection w:val="lrTb"/>
            <w:noWrap w:val="false"/>
          </w:tcPr>
          <w:p>
            <w:pPr>
              <w:pStyle w:val="740"/>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0" w:type="dxa"/>
              <w:top w:w="0" w:type="dxa"/>
              <w:right w:w="0" w:type="dxa"/>
              <w:bottom w:w="0" w:type="dxa"/>
            </w:tcMar>
            <w:tcW w:w="1043" w:type="dxa"/>
            <w:vAlign w:val="center"/>
            <w:textDirection w:val="lrTb"/>
            <w:noWrap w:val="false"/>
          </w:tcPr>
          <w:p>
            <w:pPr>
              <w:pStyle w:val="740"/>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0" w:type="dxa"/>
              <w:top w:w="0" w:type="dxa"/>
              <w:right w:w="0" w:type="dxa"/>
              <w:bottom w:w="0" w:type="dxa"/>
            </w:tcMar>
            <w:tcW w:w="745" w:type="dxa"/>
            <w:vAlign w:val="center"/>
            <w:textDirection w:val="lrTb"/>
            <w:noWrap w:val="false"/>
          </w:tcPr>
          <w:p>
            <w:pPr>
              <w:pStyle w:val="740"/>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0" w:type="dxa"/>
              <w:top w:w="0" w:type="dxa"/>
              <w:right w:w="0" w:type="dxa"/>
              <w:bottom w:w="0" w:type="dxa"/>
            </w:tcMar>
            <w:tcW w:w="791" w:type="dxa"/>
            <w:vAlign w:val="center"/>
            <w:textDirection w:val="lrTb"/>
            <w:noWrap w:val="false"/>
          </w:tcPr>
          <w:p>
            <w:pPr>
              <w:pStyle w:val="740"/>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0" w:type="dxa"/>
              <w:top w:w="0" w:type="dxa"/>
              <w:right w:w="0" w:type="dxa"/>
              <w:bottom w:w="0" w:type="dxa"/>
            </w:tcMar>
            <w:tcW w:w="981" w:type="dxa"/>
            <w:vAlign w:val="center"/>
            <w:textDirection w:val="lrTb"/>
            <w:noWrap w:val="false"/>
          </w:tcPr>
          <w:p>
            <w:pPr>
              <w:pStyle w:val="740"/>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0" w:type="dxa"/>
              <w:top w:w="0" w:type="dxa"/>
              <w:right w:w="0" w:type="dxa"/>
              <w:bottom w:w="0" w:type="dxa"/>
            </w:tcMar>
            <w:tcW w:w="1361" w:type="dxa"/>
            <w:vAlign w:val="center"/>
            <w:textDirection w:val="lrTb"/>
            <w:noWrap w:val="false"/>
          </w:tcPr>
          <w:p>
            <w:pPr>
              <w:pStyle w:val="740"/>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0" w:type="dxa"/>
              <w:top w:w="0" w:type="dxa"/>
              <w:right w:w="0" w:type="dxa"/>
              <w:bottom w:w="0" w:type="dxa"/>
            </w:tcMar>
            <w:tcW w:w="1212" w:type="dxa"/>
            <w:vAlign w:val="center"/>
            <w:textDirection w:val="lrTb"/>
            <w:noWrap w:val="false"/>
          </w:tcPr>
          <w:p>
            <w:pPr>
              <w:pStyle w:val="740"/>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0" w:type="dxa"/>
              <w:top w:w="0" w:type="dxa"/>
              <w:right w:w="0" w:type="dxa"/>
              <w:bottom w:w="0" w:type="dxa"/>
            </w:tcMar>
            <w:tcW w:w="1269" w:type="dxa"/>
            <w:vAlign w:val="center"/>
            <w:textDirection w:val="lrTb"/>
            <w:noWrap w:val="false"/>
          </w:tcPr>
          <w:p>
            <w:pPr>
              <w:pStyle w:val="740"/>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417"/>
        </w:trPr>
        <w:tc>
          <w:tcPr>
            <w:tcMar>
              <w:left w:w="80" w:type="dxa"/>
              <w:top w:w="80" w:type="dxa"/>
              <w:right w:w="80" w:type="dxa"/>
              <w:bottom w:w="80" w:type="dxa"/>
            </w:tcMar>
            <w:tcW w:w="600" w:type="dxa"/>
            <w:vAlign w:val="center"/>
            <w:textDirection w:val="lrTb"/>
            <w:noWrap w:val="false"/>
          </w:tcPr>
          <w:p>
            <w:pPr>
              <w:pStyle w:val="740"/>
              <w:jc w:val="center"/>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Mar>
              <w:left w:w="0" w:type="dxa"/>
              <w:top w:w="0" w:type="dxa"/>
              <w:right w:w="0" w:type="dxa"/>
              <w:bottom w:w="0" w:type="dxa"/>
            </w:tcMar>
            <w:tcW w:w="1160" w:type="dxa"/>
            <w:vAlign w:val="center"/>
            <w:textDirection w:val="lrTb"/>
            <w:noWrap w:val="false"/>
          </w:tcPr>
          <w:p>
            <w:pPr>
              <w:pStyle w:val="740"/>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0" w:type="dxa"/>
              <w:top w:w="0" w:type="dxa"/>
              <w:right w:w="0" w:type="dxa"/>
              <w:bottom w:w="0" w:type="dxa"/>
            </w:tcMar>
            <w:tcW w:w="1043" w:type="dxa"/>
            <w:vAlign w:val="center"/>
            <w:textDirection w:val="lrTb"/>
            <w:noWrap w:val="false"/>
          </w:tcPr>
          <w:p>
            <w:pPr>
              <w:pStyle w:val="740"/>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0" w:type="dxa"/>
              <w:top w:w="0" w:type="dxa"/>
              <w:right w:w="0" w:type="dxa"/>
              <w:bottom w:w="0" w:type="dxa"/>
            </w:tcMar>
            <w:tcW w:w="745" w:type="dxa"/>
            <w:vAlign w:val="center"/>
            <w:textDirection w:val="lrTb"/>
            <w:noWrap w:val="false"/>
          </w:tcPr>
          <w:p>
            <w:pPr>
              <w:pStyle w:val="740"/>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0" w:type="dxa"/>
              <w:top w:w="0" w:type="dxa"/>
              <w:right w:w="0" w:type="dxa"/>
              <w:bottom w:w="0" w:type="dxa"/>
            </w:tcMar>
            <w:tcW w:w="791" w:type="dxa"/>
            <w:vAlign w:val="center"/>
            <w:textDirection w:val="lrTb"/>
            <w:noWrap w:val="false"/>
          </w:tcPr>
          <w:p>
            <w:pPr>
              <w:pStyle w:val="740"/>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0" w:type="dxa"/>
              <w:top w:w="0" w:type="dxa"/>
              <w:right w:w="0" w:type="dxa"/>
              <w:bottom w:w="0" w:type="dxa"/>
            </w:tcMar>
            <w:tcW w:w="981" w:type="dxa"/>
            <w:vAlign w:val="center"/>
            <w:textDirection w:val="lrTb"/>
            <w:noWrap w:val="false"/>
          </w:tcPr>
          <w:p>
            <w:pPr>
              <w:pStyle w:val="740"/>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0" w:type="dxa"/>
              <w:top w:w="0" w:type="dxa"/>
              <w:right w:w="0" w:type="dxa"/>
              <w:bottom w:w="0" w:type="dxa"/>
            </w:tcMar>
            <w:tcW w:w="1361" w:type="dxa"/>
            <w:vAlign w:val="center"/>
            <w:textDirection w:val="lrTb"/>
            <w:noWrap w:val="false"/>
          </w:tcPr>
          <w:p>
            <w:pPr>
              <w:pStyle w:val="740"/>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0" w:type="dxa"/>
              <w:top w:w="0" w:type="dxa"/>
              <w:right w:w="0" w:type="dxa"/>
              <w:bottom w:w="0" w:type="dxa"/>
            </w:tcMar>
            <w:tcW w:w="1212" w:type="dxa"/>
            <w:vAlign w:val="center"/>
            <w:textDirection w:val="lrTb"/>
            <w:noWrap w:val="false"/>
          </w:tcPr>
          <w:p>
            <w:pPr>
              <w:pStyle w:val="740"/>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0" w:type="dxa"/>
              <w:top w:w="0" w:type="dxa"/>
              <w:right w:w="0" w:type="dxa"/>
              <w:bottom w:w="0" w:type="dxa"/>
            </w:tcMar>
            <w:tcW w:w="1269" w:type="dxa"/>
            <w:vAlign w:val="center"/>
            <w:textDirection w:val="lrTb"/>
            <w:noWrap w:val="false"/>
          </w:tcPr>
          <w:p>
            <w:pPr>
              <w:pStyle w:val="740"/>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417"/>
        </w:trPr>
        <w:tc>
          <w:tcPr>
            <w:tcMar>
              <w:left w:w="80" w:type="dxa"/>
              <w:top w:w="80" w:type="dxa"/>
              <w:right w:w="80" w:type="dxa"/>
              <w:bottom w:w="80" w:type="dxa"/>
            </w:tcMar>
            <w:tcW w:w="600" w:type="dxa"/>
            <w:vAlign w:val="center"/>
            <w:textDirection w:val="lrTb"/>
            <w:noWrap w:val="false"/>
          </w:tcPr>
          <w:p>
            <w:pPr>
              <w:pStyle w:val="740"/>
              <w:jc w:val="center"/>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Mar>
              <w:left w:w="0" w:type="dxa"/>
              <w:top w:w="0" w:type="dxa"/>
              <w:right w:w="0" w:type="dxa"/>
              <w:bottom w:w="0" w:type="dxa"/>
            </w:tcMar>
            <w:tcW w:w="1160" w:type="dxa"/>
            <w:vAlign w:val="center"/>
            <w:textDirection w:val="lrTb"/>
            <w:noWrap w:val="false"/>
          </w:tcPr>
          <w:p>
            <w:pPr>
              <w:pStyle w:val="740"/>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0" w:type="dxa"/>
              <w:top w:w="0" w:type="dxa"/>
              <w:right w:w="0" w:type="dxa"/>
              <w:bottom w:w="0" w:type="dxa"/>
            </w:tcMar>
            <w:tcW w:w="1043" w:type="dxa"/>
            <w:vAlign w:val="center"/>
            <w:textDirection w:val="lrTb"/>
            <w:noWrap w:val="false"/>
          </w:tcPr>
          <w:p>
            <w:pPr>
              <w:pStyle w:val="740"/>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0" w:type="dxa"/>
              <w:top w:w="0" w:type="dxa"/>
              <w:right w:w="0" w:type="dxa"/>
              <w:bottom w:w="0" w:type="dxa"/>
            </w:tcMar>
            <w:tcW w:w="745" w:type="dxa"/>
            <w:vAlign w:val="center"/>
            <w:textDirection w:val="lrTb"/>
            <w:noWrap w:val="false"/>
          </w:tcPr>
          <w:p>
            <w:pPr>
              <w:pStyle w:val="740"/>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0" w:type="dxa"/>
              <w:top w:w="0" w:type="dxa"/>
              <w:right w:w="0" w:type="dxa"/>
              <w:bottom w:w="0" w:type="dxa"/>
            </w:tcMar>
            <w:tcW w:w="791" w:type="dxa"/>
            <w:vAlign w:val="center"/>
            <w:textDirection w:val="lrTb"/>
            <w:noWrap w:val="false"/>
          </w:tcPr>
          <w:p>
            <w:pPr>
              <w:pStyle w:val="740"/>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0" w:type="dxa"/>
              <w:top w:w="0" w:type="dxa"/>
              <w:right w:w="0" w:type="dxa"/>
              <w:bottom w:w="0" w:type="dxa"/>
            </w:tcMar>
            <w:tcW w:w="981" w:type="dxa"/>
            <w:vAlign w:val="center"/>
            <w:textDirection w:val="lrTb"/>
            <w:noWrap w:val="false"/>
          </w:tcPr>
          <w:p>
            <w:pPr>
              <w:pStyle w:val="740"/>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0" w:type="dxa"/>
              <w:top w:w="0" w:type="dxa"/>
              <w:right w:w="0" w:type="dxa"/>
              <w:bottom w:w="0" w:type="dxa"/>
            </w:tcMar>
            <w:tcW w:w="1361" w:type="dxa"/>
            <w:vAlign w:val="center"/>
            <w:textDirection w:val="lrTb"/>
            <w:noWrap w:val="false"/>
          </w:tcPr>
          <w:p>
            <w:pPr>
              <w:pStyle w:val="740"/>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0" w:type="dxa"/>
              <w:top w:w="0" w:type="dxa"/>
              <w:right w:w="0" w:type="dxa"/>
              <w:bottom w:w="0" w:type="dxa"/>
            </w:tcMar>
            <w:tcW w:w="1212" w:type="dxa"/>
            <w:vAlign w:val="center"/>
            <w:textDirection w:val="lrTb"/>
            <w:noWrap w:val="false"/>
          </w:tcPr>
          <w:p>
            <w:pPr>
              <w:pStyle w:val="740"/>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0" w:type="dxa"/>
              <w:top w:w="0" w:type="dxa"/>
              <w:right w:w="0" w:type="dxa"/>
              <w:bottom w:w="0" w:type="dxa"/>
            </w:tcMar>
            <w:tcW w:w="1269" w:type="dxa"/>
            <w:vAlign w:val="center"/>
            <w:textDirection w:val="lrTb"/>
            <w:noWrap w:val="false"/>
          </w:tcPr>
          <w:p>
            <w:pPr>
              <w:pStyle w:val="740"/>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417"/>
        </w:trPr>
        <w:tc>
          <w:tcPr>
            <w:tcMar>
              <w:left w:w="80" w:type="dxa"/>
              <w:top w:w="80" w:type="dxa"/>
              <w:right w:w="80" w:type="dxa"/>
              <w:bottom w:w="80" w:type="dxa"/>
            </w:tcMar>
            <w:tcW w:w="600" w:type="dxa"/>
            <w:vAlign w:val="center"/>
            <w:textDirection w:val="lrTb"/>
            <w:noWrap w:val="false"/>
          </w:tcPr>
          <w:p>
            <w:pPr>
              <w:pStyle w:val="740"/>
              <w:jc w:val="center"/>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Mar>
              <w:left w:w="0" w:type="dxa"/>
              <w:top w:w="0" w:type="dxa"/>
              <w:right w:w="0" w:type="dxa"/>
              <w:bottom w:w="0" w:type="dxa"/>
            </w:tcMar>
            <w:tcW w:w="1160" w:type="dxa"/>
            <w:vAlign w:val="center"/>
            <w:textDirection w:val="lrTb"/>
            <w:noWrap w:val="false"/>
          </w:tcPr>
          <w:p>
            <w:pPr>
              <w:pStyle w:val="740"/>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0" w:type="dxa"/>
              <w:top w:w="0" w:type="dxa"/>
              <w:right w:w="0" w:type="dxa"/>
              <w:bottom w:w="0" w:type="dxa"/>
            </w:tcMar>
            <w:tcW w:w="1043" w:type="dxa"/>
            <w:vAlign w:val="center"/>
            <w:textDirection w:val="lrTb"/>
            <w:noWrap w:val="false"/>
          </w:tcPr>
          <w:p>
            <w:pPr>
              <w:pStyle w:val="740"/>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0" w:type="dxa"/>
              <w:top w:w="0" w:type="dxa"/>
              <w:right w:w="0" w:type="dxa"/>
              <w:bottom w:w="0" w:type="dxa"/>
            </w:tcMar>
            <w:tcW w:w="745" w:type="dxa"/>
            <w:vAlign w:val="center"/>
            <w:textDirection w:val="lrTb"/>
            <w:noWrap w:val="false"/>
          </w:tcPr>
          <w:p>
            <w:pPr>
              <w:pStyle w:val="740"/>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0" w:type="dxa"/>
              <w:top w:w="0" w:type="dxa"/>
              <w:right w:w="0" w:type="dxa"/>
              <w:bottom w:w="0" w:type="dxa"/>
            </w:tcMar>
            <w:tcW w:w="791" w:type="dxa"/>
            <w:vAlign w:val="center"/>
            <w:textDirection w:val="lrTb"/>
            <w:noWrap w:val="false"/>
          </w:tcPr>
          <w:p>
            <w:pPr>
              <w:pStyle w:val="740"/>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0" w:type="dxa"/>
              <w:top w:w="0" w:type="dxa"/>
              <w:right w:w="0" w:type="dxa"/>
              <w:bottom w:w="0" w:type="dxa"/>
            </w:tcMar>
            <w:tcW w:w="981" w:type="dxa"/>
            <w:vAlign w:val="center"/>
            <w:textDirection w:val="lrTb"/>
            <w:noWrap w:val="false"/>
          </w:tcPr>
          <w:p>
            <w:pPr>
              <w:pStyle w:val="740"/>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0" w:type="dxa"/>
              <w:top w:w="0" w:type="dxa"/>
              <w:right w:w="0" w:type="dxa"/>
              <w:bottom w:w="0" w:type="dxa"/>
            </w:tcMar>
            <w:tcW w:w="1361" w:type="dxa"/>
            <w:vAlign w:val="center"/>
            <w:textDirection w:val="lrTb"/>
            <w:noWrap w:val="false"/>
          </w:tcPr>
          <w:p>
            <w:pPr>
              <w:pStyle w:val="740"/>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0" w:type="dxa"/>
              <w:top w:w="0" w:type="dxa"/>
              <w:right w:w="0" w:type="dxa"/>
              <w:bottom w:w="0" w:type="dxa"/>
            </w:tcMar>
            <w:tcW w:w="1212" w:type="dxa"/>
            <w:vAlign w:val="center"/>
            <w:textDirection w:val="lrTb"/>
            <w:noWrap w:val="false"/>
          </w:tcPr>
          <w:p>
            <w:pPr>
              <w:pStyle w:val="740"/>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0" w:type="dxa"/>
              <w:top w:w="0" w:type="dxa"/>
              <w:right w:w="0" w:type="dxa"/>
              <w:bottom w:w="0" w:type="dxa"/>
            </w:tcMar>
            <w:tcW w:w="1269" w:type="dxa"/>
            <w:vAlign w:val="center"/>
            <w:textDirection w:val="lrTb"/>
            <w:noWrap w:val="false"/>
          </w:tcPr>
          <w:p>
            <w:pPr>
              <w:pStyle w:val="740"/>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417"/>
        </w:trPr>
        <w:tc>
          <w:tcPr>
            <w:tcMar>
              <w:left w:w="80" w:type="dxa"/>
              <w:top w:w="80" w:type="dxa"/>
              <w:right w:w="80" w:type="dxa"/>
              <w:bottom w:w="80" w:type="dxa"/>
            </w:tcMar>
            <w:tcW w:w="600" w:type="dxa"/>
            <w:vAlign w:val="center"/>
            <w:textDirection w:val="lrTb"/>
            <w:noWrap w:val="false"/>
          </w:tcPr>
          <w:p>
            <w:pPr>
              <w:pStyle w:val="740"/>
              <w:jc w:val="center"/>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Mar>
              <w:left w:w="0" w:type="dxa"/>
              <w:top w:w="0" w:type="dxa"/>
              <w:right w:w="0" w:type="dxa"/>
              <w:bottom w:w="0" w:type="dxa"/>
            </w:tcMar>
            <w:tcW w:w="1160" w:type="dxa"/>
            <w:vAlign w:val="center"/>
            <w:textDirection w:val="lrTb"/>
            <w:noWrap w:val="false"/>
          </w:tcPr>
          <w:p>
            <w:pPr>
              <w:pStyle w:val="740"/>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0" w:type="dxa"/>
              <w:top w:w="0" w:type="dxa"/>
              <w:right w:w="0" w:type="dxa"/>
              <w:bottom w:w="0" w:type="dxa"/>
            </w:tcMar>
            <w:tcW w:w="1043" w:type="dxa"/>
            <w:vAlign w:val="center"/>
            <w:textDirection w:val="lrTb"/>
            <w:noWrap w:val="false"/>
          </w:tcPr>
          <w:p>
            <w:pPr>
              <w:pStyle w:val="740"/>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0" w:type="dxa"/>
              <w:top w:w="0" w:type="dxa"/>
              <w:right w:w="0" w:type="dxa"/>
              <w:bottom w:w="0" w:type="dxa"/>
            </w:tcMar>
            <w:tcW w:w="745" w:type="dxa"/>
            <w:vAlign w:val="center"/>
            <w:textDirection w:val="lrTb"/>
            <w:noWrap w:val="false"/>
          </w:tcPr>
          <w:p>
            <w:pPr>
              <w:pStyle w:val="740"/>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0" w:type="dxa"/>
              <w:top w:w="0" w:type="dxa"/>
              <w:right w:w="0" w:type="dxa"/>
              <w:bottom w:w="0" w:type="dxa"/>
            </w:tcMar>
            <w:tcW w:w="791" w:type="dxa"/>
            <w:vAlign w:val="center"/>
            <w:textDirection w:val="lrTb"/>
            <w:noWrap w:val="false"/>
          </w:tcPr>
          <w:p>
            <w:pPr>
              <w:pStyle w:val="740"/>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0" w:type="dxa"/>
              <w:top w:w="0" w:type="dxa"/>
              <w:right w:w="0" w:type="dxa"/>
              <w:bottom w:w="0" w:type="dxa"/>
            </w:tcMar>
            <w:tcW w:w="981" w:type="dxa"/>
            <w:vAlign w:val="center"/>
            <w:textDirection w:val="lrTb"/>
            <w:noWrap w:val="false"/>
          </w:tcPr>
          <w:p>
            <w:pPr>
              <w:pStyle w:val="740"/>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0" w:type="dxa"/>
              <w:top w:w="0" w:type="dxa"/>
              <w:right w:w="0" w:type="dxa"/>
              <w:bottom w:w="0" w:type="dxa"/>
            </w:tcMar>
            <w:tcW w:w="1361" w:type="dxa"/>
            <w:vAlign w:val="center"/>
            <w:textDirection w:val="lrTb"/>
            <w:noWrap w:val="false"/>
          </w:tcPr>
          <w:p>
            <w:pPr>
              <w:pStyle w:val="740"/>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0" w:type="dxa"/>
              <w:top w:w="0" w:type="dxa"/>
              <w:right w:w="0" w:type="dxa"/>
              <w:bottom w:w="0" w:type="dxa"/>
            </w:tcMar>
            <w:tcW w:w="1212" w:type="dxa"/>
            <w:vAlign w:val="center"/>
            <w:textDirection w:val="lrTb"/>
            <w:noWrap w:val="false"/>
          </w:tcPr>
          <w:p>
            <w:pPr>
              <w:pStyle w:val="740"/>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0" w:type="dxa"/>
              <w:top w:w="0" w:type="dxa"/>
              <w:right w:w="0" w:type="dxa"/>
              <w:bottom w:w="0" w:type="dxa"/>
            </w:tcMar>
            <w:tcW w:w="1269" w:type="dxa"/>
            <w:vAlign w:val="center"/>
            <w:textDirection w:val="lrTb"/>
            <w:noWrap w:val="false"/>
          </w:tcPr>
          <w:p>
            <w:pPr>
              <w:pStyle w:val="740"/>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417"/>
        </w:trPr>
        <w:tc>
          <w:tcPr>
            <w:tcMar>
              <w:left w:w="80" w:type="dxa"/>
              <w:top w:w="80" w:type="dxa"/>
              <w:right w:w="80" w:type="dxa"/>
              <w:bottom w:w="80" w:type="dxa"/>
            </w:tcMar>
            <w:tcW w:w="600" w:type="dxa"/>
            <w:vAlign w:val="center"/>
            <w:textDirection w:val="lrTb"/>
            <w:noWrap w:val="false"/>
          </w:tcPr>
          <w:p>
            <w:pPr>
              <w:pStyle w:val="740"/>
              <w:jc w:val="center"/>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Mar>
              <w:left w:w="0" w:type="dxa"/>
              <w:top w:w="0" w:type="dxa"/>
              <w:right w:w="0" w:type="dxa"/>
              <w:bottom w:w="0" w:type="dxa"/>
            </w:tcMar>
            <w:tcW w:w="1160" w:type="dxa"/>
            <w:vAlign w:val="center"/>
            <w:textDirection w:val="lrTb"/>
            <w:noWrap w:val="false"/>
          </w:tcPr>
          <w:p>
            <w:pPr>
              <w:pStyle w:val="740"/>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0" w:type="dxa"/>
              <w:top w:w="0" w:type="dxa"/>
              <w:right w:w="0" w:type="dxa"/>
              <w:bottom w:w="0" w:type="dxa"/>
            </w:tcMar>
            <w:tcW w:w="1043" w:type="dxa"/>
            <w:vAlign w:val="center"/>
            <w:textDirection w:val="lrTb"/>
            <w:noWrap w:val="false"/>
          </w:tcPr>
          <w:p>
            <w:pPr>
              <w:pStyle w:val="740"/>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0" w:type="dxa"/>
              <w:top w:w="0" w:type="dxa"/>
              <w:right w:w="0" w:type="dxa"/>
              <w:bottom w:w="0" w:type="dxa"/>
            </w:tcMar>
            <w:tcW w:w="745" w:type="dxa"/>
            <w:vAlign w:val="center"/>
            <w:textDirection w:val="lrTb"/>
            <w:noWrap w:val="false"/>
          </w:tcPr>
          <w:p>
            <w:pPr>
              <w:pStyle w:val="740"/>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0" w:type="dxa"/>
              <w:top w:w="0" w:type="dxa"/>
              <w:right w:w="0" w:type="dxa"/>
              <w:bottom w:w="0" w:type="dxa"/>
            </w:tcMar>
            <w:tcW w:w="791" w:type="dxa"/>
            <w:vAlign w:val="center"/>
            <w:textDirection w:val="lrTb"/>
            <w:noWrap w:val="false"/>
          </w:tcPr>
          <w:p>
            <w:pPr>
              <w:pStyle w:val="740"/>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0" w:type="dxa"/>
              <w:top w:w="0" w:type="dxa"/>
              <w:right w:w="0" w:type="dxa"/>
              <w:bottom w:w="0" w:type="dxa"/>
            </w:tcMar>
            <w:tcW w:w="981" w:type="dxa"/>
            <w:vAlign w:val="center"/>
            <w:textDirection w:val="lrTb"/>
            <w:noWrap w:val="false"/>
          </w:tcPr>
          <w:p>
            <w:pPr>
              <w:pStyle w:val="740"/>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0" w:type="dxa"/>
              <w:top w:w="0" w:type="dxa"/>
              <w:right w:w="0" w:type="dxa"/>
              <w:bottom w:w="0" w:type="dxa"/>
            </w:tcMar>
            <w:tcW w:w="1361" w:type="dxa"/>
            <w:vAlign w:val="center"/>
            <w:textDirection w:val="lrTb"/>
            <w:noWrap w:val="false"/>
          </w:tcPr>
          <w:p>
            <w:pPr>
              <w:pStyle w:val="740"/>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0" w:type="dxa"/>
              <w:top w:w="0" w:type="dxa"/>
              <w:right w:w="0" w:type="dxa"/>
              <w:bottom w:w="0" w:type="dxa"/>
            </w:tcMar>
            <w:tcW w:w="1212" w:type="dxa"/>
            <w:vAlign w:val="center"/>
            <w:textDirection w:val="lrTb"/>
            <w:noWrap w:val="false"/>
          </w:tcPr>
          <w:p>
            <w:pPr>
              <w:pStyle w:val="740"/>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0" w:type="dxa"/>
              <w:top w:w="0" w:type="dxa"/>
              <w:right w:w="0" w:type="dxa"/>
              <w:bottom w:w="0" w:type="dxa"/>
            </w:tcMar>
            <w:tcW w:w="1269" w:type="dxa"/>
            <w:vAlign w:val="center"/>
            <w:textDirection w:val="lrTb"/>
            <w:noWrap w:val="false"/>
          </w:tcPr>
          <w:p>
            <w:pPr>
              <w:pStyle w:val="740"/>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417"/>
        </w:trPr>
        <w:tc>
          <w:tcPr>
            <w:tcMar>
              <w:left w:w="80" w:type="dxa"/>
              <w:top w:w="80" w:type="dxa"/>
              <w:right w:w="80" w:type="dxa"/>
              <w:bottom w:w="80" w:type="dxa"/>
            </w:tcMar>
            <w:tcW w:w="600" w:type="dxa"/>
            <w:vAlign w:val="top"/>
            <w:textDirection w:val="lrTb"/>
            <w:noWrap w:val="false"/>
          </w:tcPr>
          <w:p>
            <w:pPr>
              <w:pStyle w:val="740"/>
              <w:jc w:val="center"/>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Mar>
              <w:left w:w="0" w:type="dxa"/>
              <w:top w:w="0" w:type="dxa"/>
              <w:right w:w="0" w:type="dxa"/>
              <w:bottom w:w="0" w:type="dxa"/>
            </w:tcMar>
            <w:tcW w:w="1160" w:type="dxa"/>
            <w:vAlign w:val="top"/>
            <w:textDirection w:val="lrTb"/>
            <w:noWrap w:val="false"/>
          </w:tcPr>
          <w:p>
            <w:pPr>
              <w:pStyle w:val="740"/>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0" w:type="dxa"/>
              <w:top w:w="0" w:type="dxa"/>
              <w:right w:w="0" w:type="dxa"/>
              <w:bottom w:w="0" w:type="dxa"/>
            </w:tcMar>
            <w:tcW w:w="1043" w:type="dxa"/>
            <w:vAlign w:val="top"/>
            <w:textDirection w:val="lrTb"/>
            <w:noWrap w:val="false"/>
          </w:tcPr>
          <w:p>
            <w:pPr>
              <w:pStyle w:val="740"/>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0" w:type="dxa"/>
              <w:top w:w="0" w:type="dxa"/>
              <w:right w:w="0" w:type="dxa"/>
              <w:bottom w:w="0" w:type="dxa"/>
            </w:tcMar>
            <w:tcW w:w="745" w:type="dxa"/>
            <w:vAlign w:val="top"/>
            <w:textDirection w:val="lrTb"/>
            <w:noWrap w:val="false"/>
          </w:tcPr>
          <w:p>
            <w:pPr>
              <w:pStyle w:val="740"/>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0" w:type="dxa"/>
              <w:top w:w="0" w:type="dxa"/>
              <w:right w:w="0" w:type="dxa"/>
              <w:bottom w:w="0" w:type="dxa"/>
            </w:tcMar>
            <w:tcW w:w="791" w:type="dxa"/>
            <w:vAlign w:val="top"/>
            <w:textDirection w:val="lrTb"/>
            <w:noWrap w:val="false"/>
          </w:tcPr>
          <w:p>
            <w:pPr>
              <w:pStyle w:val="740"/>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0" w:type="dxa"/>
              <w:top w:w="0" w:type="dxa"/>
              <w:right w:w="0" w:type="dxa"/>
              <w:bottom w:w="0" w:type="dxa"/>
            </w:tcMar>
            <w:tcW w:w="981" w:type="dxa"/>
            <w:vAlign w:val="top"/>
            <w:textDirection w:val="lrTb"/>
            <w:noWrap w:val="false"/>
          </w:tcPr>
          <w:p>
            <w:pPr>
              <w:pStyle w:val="740"/>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0" w:type="dxa"/>
              <w:top w:w="0" w:type="dxa"/>
              <w:right w:w="0" w:type="dxa"/>
              <w:bottom w:w="0" w:type="dxa"/>
            </w:tcMar>
            <w:tcW w:w="1361" w:type="dxa"/>
            <w:vAlign w:val="top"/>
            <w:textDirection w:val="lrTb"/>
            <w:noWrap w:val="false"/>
          </w:tcPr>
          <w:p>
            <w:pPr>
              <w:pStyle w:val="740"/>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0" w:type="dxa"/>
              <w:top w:w="0" w:type="dxa"/>
              <w:right w:w="0" w:type="dxa"/>
              <w:bottom w:w="0" w:type="dxa"/>
            </w:tcMar>
            <w:tcW w:w="1212" w:type="dxa"/>
            <w:vAlign w:val="top"/>
            <w:textDirection w:val="lrTb"/>
            <w:noWrap w:val="false"/>
          </w:tcPr>
          <w:p>
            <w:pPr>
              <w:pStyle w:val="740"/>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0" w:type="dxa"/>
              <w:top w:w="0" w:type="dxa"/>
              <w:right w:w="0" w:type="dxa"/>
              <w:bottom w:w="0" w:type="dxa"/>
            </w:tcMar>
            <w:tcW w:w="1269" w:type="dxa"/>
            <w:vAlign w:val="top"/>
            <w:textDirection w:val="lrTb"/>
            <w:noWrap w:val="false"/>
          </w:tcPr>
          <w:p>
            <w:pPr>
              <w:pStyle w:val="740"/>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417"/>
        </w:trPr>
        <w:tc>
          <w:tcPr>
            <w:tcMar>
              <w:left w:w="80" w:type="dxa"/>
              <w:top w:w="80" w:type="dxa"/>
              <w:right w:w="80" w:type="dxa"/>
              <w:bottom w:w="80" w:type="dxa"/>
            </w:tcMar>
            <w:tcW w:w="600" w:type="dxa"/>
            <w:vAlign w:val="top"/>
            <w:textDirection w:val="lrTb"/>
            <w:noWrap w:val="false"/>
          </w:tcPr>
          <w:p>
            <w:pPr>
              <w:pStyle w:val="740"/>
              <w:jc w:val="center"/>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Mar>
              <w:left w:w="0" w:type="dxa"/>
              <w:top w:w="0" w:type="dxa"/>
              <w:right w:w="0" w:type="dxa"/>
              <w:bottom w:w="0" w:type="dxa"/>
            </w:tcMar>
            <w:tcW w:w="1160" w:type="dxa"/>
            <w:vAlign w:val="top"/>
            <w:textDirection w:val="lrTb"/>
            <w:noWrap w:val="false"/>
          </w:tcPr>
          <w:p>
            <w:pPr>
              <w:pStyle w:val="740"/>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0" w:type="dxa"/>
              <w:top w:w="0" w:type="dxa"/>
              <w:right w:w="0" w:type="dxa"/>
              <w:bottom w:w="0" w:type="dxa"/>
            </w:tcMar>
            <w:tcW w:w="1043" w:type="dxa"/>
            <w:vAlign w:val="top"/>
            <w:textDirection w:val="lrTb"/>
            <w:noWrap w:val="false"/>
          </w:tcPr>
          <w:p>
            <w:pPr>
              <w:pStyle w:val="740"/>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0" w:type="dxa"/>
              <w:top w:w="0" w:type="dxa"/>
              <w:right w:w="0" w:type="dxa"/>
              <w:bottom w:w="0" w:type="dxa"/>
            </w:tcMar>
            <w:tcW w:w="745" w:type="dxa"/>
            <w:vAlign w:val="top"/>
            <w:textDirection w:val="lrTb"/>
            <w:noWrap w:val="false"/>
          </w:tcPr>
          <w:p>
            <w:pPr>
              <w:pStyle w:val="740"/>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0" w:type="dxa"/>
              <w:top w:w="0" w:type="dxa"/>
              <w:right w:w="0" w:type="dxa"/>
              <w:bottom w:w="0" w:type="dxa"/>
            </w:tcMar>
            <w:tcW w:w="791" w:type="dxa"/>
            <w:vAlign w:val="top"/>
            <w:textDirection w:val="lrTb"/>
            <w:noWrap w:val="false"/>
          </w:tcPr>
          <w:p>
            <w:pPr>
              <w:pStyle w:val="740"/>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0" w:type="dxa"/>
              <w:top w:w="0" w:type="dxa"/>
              <w:right w:w="0" w:type="dxa"/>
              <w:bottom w:w="0" w:type="dxa"/>
            </w:tcMar>
            <w:tcW w:w="981" w:type="dxa"/>
            <w:vAlign w:val="top"/>
            <w:textDirection w:val="lrTb"/>
            <w:noWrap w:val="false"/>
          </w:tcPr>
          <w:p>
            <w:pPr>
              <w:pStyle w:val="740"/>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0" w:type="dxa"/>
              <w:top w:w="0" w:type="dxa"/>
              <w:right w:w="0" w:type="dxa"/>
              <w:bottom w:w="0" w:type="dxa"/>
            </w:tcMar>
            <w:tcW w:w="1361" w:type="dxa"/>
            <w:vAlign w:val="top"/>
            <w:textDirection w:val="lrTb"/>
            <w:noWrap w:val="false"/>
          </w:tcPr>
          <w:p>
            <w:pPr>
              <w:pStyle w:val="740"/>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0" w:type="dxa"/>
              <w:top w:w="0" w:type="dxa"/>
              <w:right w:w="0" w:type="dxa"/>
              <w:bottom w:w="0" w:type="dxa"/>
            </w:tcMar>
            <w:tcW w:w="1212" w:type="dxa"/>
            <w:vAlign w:val="top"/>
            <w:textDirection w:val="lrTb"/>
            <w:noWrap w:val="false"/>
          </w:tcPr>
          <w:p>
            <w:pPr>
              <w:pStyle w:val="740"/>
              <w:shd w:val="clear" w:color="auto" w:fill="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Mar>
              <w:left w:w="0" w:type="dxa"/>
              <w:top w:w="0" w:type="dxa"/>
              <w:right w:w="0" w:type="dxa"/>
              <w:bottom w:w="0" w:type="dxa"/>
            </w:tcMar>
            <w:tcW w:w="1269" w:type="dxa"/>
            <w:vAlign w:val="top"/>
            <w:textDirection w:val="lrTb"/>
            <w:noWrap w:val="false"/>
          </w:tcPr>
          <w:p>
            <w:pPr>
              <w:pStyle w:val="740"/>
              <w:spacing w:line="57" w:lineRule="atLeas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863"/>
        <w:ind w:firstLine="480"/>
        <w:jc w:val="center"/>
        <w:spacing w:line="360" w:lineRule="auto"/>
        <w:shd w:val="clear" w:color="auto" w:fill="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p>
      <w:pPr>
        <w:pStyle w:val="916"/>
        <w:ind w:firstLine="0"/>
        <w:shd w:val="clear" w:color="auto" w:fill="auto"/>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r>
      <w:r/>
    </w:p>
    <w:p>
      <w:pPr>
        <w:pStyle w:val="845"/>
        <w:ind w:right="420" w:firstLine="5355"/>
        <w:shd w:val="clear" w:color="auto" w:fill="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p>
      <w:pPr>
        <w:pStyle w:val="895"/>
        <w:ind w:firstLine="420"/>
        <w:spacing w:line="360" w:lineRule="auto"/>
        <w:shd w:val="clear" w:color="auto" w:fill="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投标人：（盖章）</w:t>
      </w:r>
      <w:r>
        <w:rPr>
          <w:rFonts w:hint="eastAsia" w:hAnsi="宋体" w:eastAsia="宋体" w:cs="宋体"/>
          <w:color w:val="000000"/>
          <w:sz w:val="24"/>
          <w:szCs w:val="24"/>
          <w:highlight w:val="none"/>
        </w:rPr>
      </w:r>
      <w:r/>
    </w:p>
    <w:p>
      <w:pPr>
        <w:pStyle w:val="895"/>
        <w:ind w:firstLine="420"/>
        <w:spacing w:line="360" w:lineRule="auto"/>
        <w:shd w:val="clear" w:color="auto" w:fill="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法定代表人或代理人：（签字或盖章）</w:t>
      </w:r>
      <w:r>
        <w:rPr>
          <w:rFonts w:hint="eastAsia" w:hAnsi="宋体" w:eastAsia="宋体" w:cs="宋体"/>
          <w:color w:val="000000"/>
          <w:sz w:val="24"/>
          <w:szCs w:val="24"/>
          <w:highlight w:val="none"/>
        </w:rPr>
      </w:r>
      <w:r/>
    </w:p>
    <w:p>
      <w:pPr>
        <w:pStyle w:val="895"/>
        <w:ind w:firstLine="420"/>
        <w:spacing w:line="360" w:lineRule="auto"/>
        <w:shd w:val="clear" w:color="auto" w:fill="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日期：    年    月    日</w:t>
      </w:r>
      <w:r>
        <w:rPr>
          <w:rFonts w:hint="eastAsia" w:hAnsi="宋体" w:eastAsia="宋体" w:cs="宋体"/>
          <w:color w:val="000000"/>
          <w:sz w:val="24"/>
          <w:szCs w:val="24"/>
          <w:highlight w:val="none"/>
        </w:rPr>
      </w:r>
      <w:r/>
    </w:p>
    <w:p>
      <w:pPr>
        <w:pStyle w:val="895"/>
        <w:ind w:firstLine="420"/>
        <w:spacing w:line="360" w:lineRule="auto"/>
        <w:shd w:val="clear" w:color="auto" w:fill="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br w:type="page" w:clear="all"/>
      </w:r>
      <w:r>
        <w:rPr>
          <w:rFonts w:hint="eastAsia" w:hAnsi="宋体" w:eastAsia="宋体" w:cs="宋体"/>
          <w:color w:val="000000"/>
          <w:sz w:val="24"/>
          <w:szCs w:val="24"/>
          <w:highlight w:val="none"/>
        </w:rPr>
      </w:r>
      <w:r/>
    </w:p>
    <w:p>
      <w:pPr>
        <w:pStyle w:val="740"/>
        <w:jc w:val="left"/>
        <w:spacing w:line="360" w:lineRule="auto"/>
        <w:shd w:val="clear" w:color="auto" w:fill="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9、资格证明文件</w:t>
      </w:r>
      <w:r>
        <w:rPr>
          <w:rFonts w:hint="eastAsia" w:ascii="宋体" w:hAnsi="宋体" w:eastAsia="宋体" w:cs="宋体"/>
          <w:b/>
          <w:color w:val="000000"/>
          <w:sz w:val="24"/>
          <w:szCs w:val="24"/>
          <w:highlight w:val="none"/>
        </w:rPr>
      </w:r>
      <w:r/>
    </w:p>
    <w:p>
      <w:pPr>
        <w:pStyle w:val="916"/>
        <w:ind w:firstLine="0"/>
        <w:spacing w:line="360" w:lineRule="auto"/>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16"/>
        <w:ind w:firstLine="0"/>
        <w:spacing w:line="360" w:lineRule="auto"/>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（1）关于资格文件的声明函</w:t>
      </w:r>
      <w:r>
        <w:rPr>
          <w:rFonts w:hint="eastAsia" w:ascii="宋体" w:hAnsi="宋体" w:eastAsia="宋体" w:cs="宋体"/>
          <w:b/>
          <w:color w:val="000000"/>
          <w:sz w:val="24"/>
          <w:szCs w:val="24"/>
          <w:highlight w:val="none"/>
        </w:rPr>
      </w:r>
      <w:r/>
    </w:p>
    <w:p>
      <w:pPr>
        <w:pStyle w:val="916"/>
        <w:ind w:firstLine="0"/>
        <w:jc w:val="center"/>
        <w:spacing w:line="360" w:lineRule="auto"/>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16"/>
        <w:ind w:firstLine="0"/>
        <w:jc w:val="center"/>
        <w:spacing w:line="360" w:lineRule="auto"/>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关于资格文件的声明函</w:t>
      </w:r>
      <w:r>
        <w:rPr>
          <w:rFonts w:hint="eastAsia" w:ascii="宋体" w:hAnsi="宋体" w:eastAsia="宋体" w:cs="宋体"/>
          <w:b/>
          <w:color w:val="000000"/>
          <w:sz w:val="24"/>
          <w:szCs w:val="24"/>
          <w:highlight w:val="none"/>
        </w:rPr>
      </w:r>
      <w:r/>
    </w:p>
    <w:p>
      <w:pPr>
        <w:pStyle w:val="916"/>
        <w:ind w:firstLine="0"/>
        <w:jc w:val="center"/>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6"/>
        <w:ind w:firstLine="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苏州汇进升工程咨询有限公司</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16"/>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本公司拟对由贵公司组织实施的编号为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的招标活动进行投标。本公司所提交的投标文件中所有关于投标资格的文件、证明和陈述均是真实的、准确的。若与真实情况不符，本公司愿意承担由此而产生的一切后果。</w:t>
      </w:r>
      <w:r>
        <w:rPr>
          <w:rFonts w:hint="eastAsia" w:ascii="宋体" w:hAnsi="宋体" w:eastAsia="宋体" w:cs="宋体"/>
          <w:color w:val="000000"/>
          <w:sz w:val="24"/>
          <w:szCs w:val="24"/>
          <w:highlight w:val="none"/>
        </w:rPr>
      </w:r>
      <w:r/>
    </w:p>
    <w:p>
      <w:pPr>
        <w:pStyle w:val="916"/>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6"/>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6"/>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（投标人）法定代表人（签字或盖章）：</w:t>
      </w:r>
      <w:r>
        <w:rPr>
          <w:rFonts w:hint="eastAsia" w:ascii="宋体" w:hAnsi="宋体" w:eastAsia="宋体" w:cs="宋体"/>
          <w:color w:val="000000"/>
          <w:sz w:val="24"/>
          <w:szCs w:val="24"/>
          <w:highlight w:val="none"/>
        </w:rPr>
      </w:r>
      <w:r/>
    </w:p>
    <w:p>
      <w:pPr>
        <w:pStyle w:val="916"/>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6"/>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投标人：（盖章）：</w:t>
      </w:r>
      <w:r>
        <w:rPr>
          <w:rFonts w:hint="eastAsia" w:ascii="宋体" w:hAnsi="宋体" w:eastAsia="宋体" w:cs="宋体"/>
          <w:color w:val="000000"/>
          <w:sz w:val="24"/>
          <w:szCs w:val="24"/>
          <w:highlight w:val="none"/>
        </w:rPr>
      </w:r>
      <w:r/>
    </w:p>
    <w:p>
      <w:pPr>
        <w:pStyle w:val="916"/>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6"/>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740"/>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8"/>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918"/>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918"/>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918"/>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918"/>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918"/>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916"/>
        <w:ind w:firstLine="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b/>
          <w:color w:val="000000"/>
          <w:sz w:val="24"/>
          <w:szCs w:val="24"/>
          <w:highlight w:val="none"/>
        </w:rPr>
        <w:t xml:space="preserve">（2）投标人情况表</w:t>
      </w:r>
      <w:r>
        <w:rPr>
          <w:rFonts w:hint="eastAsia" w:ascii="宋体" w:hAnsi="宋体" w:eastAsia="宋体" w:cs="宋体"/>
          <w:color w:val="000000"/>
          <w:sz w:val="24"/>
          <w:szCs w:val="24"/>
          <w:highlight w:val="none"/>
        </w:rPr>
      </w:r>
      <w:r/>
    </w:p>
    <w:p>
      <w:pPr>
        <w:pStyle w:val="916"/>
        <w:ind w:firstLine="0"/>
        <w:jc w:val="center"/>
        <w:spacing w:line="360" w:lineRule="auto"/>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投标人情况表</w:t>
      </w:r>
      <w:r>
        <w:rPr>
          <w:rFonts w:hint="eastAsia" w:ascii="宋体" w:hAnsi="宋体" w:eastAsia="宋体" w:cs="宋体"/>
          <w:b/>
          <w:color w:val="000000"/>
          <w:sz w:val="24"/>
          <w:szCs w:val="24"/>
          <w:highlight w:val="none"/>
        </w:rPr>
      </w:r>
      <w:r/>
    </w:p>
    <w:p>
      <w:pPr>
        <w:pStyle w:val="916"/>
        <w:ind w:firstLine="0"/>
        <w:jc w:val="center"/>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6"/>
        <w:ind w:firstLine="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单位名称（盖章）</w:t>
      </w:r>
      <w:r>
        <w:rPr>
          <w:rFonts w:hint="eastAsia" w:ascii="宋体" w:hAnsi="宋体" w:eastAsia="宋体" w:cs="宋体"/>
          <w:color w:val="000000"/>
          <w:sz w:val="24"/>
          <w:szCs w:val="24"/>
          <w:highlight w:val="none"/>
        </w:rPr>
      </w:r>
      <w:r/>
    </w:p>
    <w:tbl>
      <w:tblPr>
        <w:tblW w:w="0" w:type="auto"/>
        <w:jc w:val="center"/>
        <w:tblInd w:w="3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19"/>
        <w:gridCol w:w="1436"/>
        <w:gridCol w:w="1342"/>
        <w:gridCol w:w="2179"/>
        <w:gridCol w:w="2412"/>
      </w:tblGrid>
      <w:tr>
        <w:trPr>
          <w:cantSplit/>
        </w:trPr>
        <w:tc>
          <w:tcPr>
            <w:tcW w:w="1919" w:type="dxa"/>
            <w:vAlign w:val="center"/>
            <w:textDirection w:val="lrTb"/>
            <w:noWrap w:val="false"/>
          </w:tcPr>
          <w:p>
            <w:pPr>
              <w:pStyle w:val="916"/>
              <w:ind w:firstLine="0"/>
              <w:jc w:val="lef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w:t>
            </w:r>
            <w:r>
              <w:rPr>
                <w:rFonts w:hint="eastAsia" w:ascii="宋体" w:hAnsi="宋体" w:eastAsia="宋体" w:cs="宋体"/>
                <w:color w:val="000000"/>
                <w:sz w:val="24"/>
                <w:szCs w:val="24"/>
                <w:highlight w:val="none"/>
              </w:rPr>
            </w:r>
            <w:r/>
          </w:p>
        </w:tc>
        <w:tc>
          <w:tcPr>
            <w:tcW w:w="1436" w:type="dxa"/>
            <w:vAlign w:val="center"/>
            <w:textDirection w:val="lrTb"/>
            <w:noWrap w:val="false"/>
          </w:tcPr>
          <w:p>
            <w:pPr>
              <w:pStyle w:val="916"/>
              <w:ind w:firstLine="0"/>
              <w:jc w:val="lef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42" w:type="dxa"/>
            <w:vAlign w:val="center"/>
            <w:textDirection w:val="lrTb"/>
            <w:noWrap w:val="false"/>
          </w:tcPr>
          <w:p>
            <w:pPr>
              <w:pStyle w:val="916"/>
              <w:ind w:firstLine="0"/>
              <w:jc w:val="lef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成立日期</w:t>
            </w:r>
            <w:r>
              <w:rPr>
                <w:rFonts w:hint="eastAsia" w:ascii="宋体" w:hAnsi="宋体" w:eastAsia="宋体" w:cs="宋体"/>
                <w:color w:val="000000"/>
                <w:sz w:val="24"/>
                <w:szCs w:val="24"/>
                <w:highlight w:val="none"/>
              </w:rPr>
            </w:r>
            <w:r/>
          </w:p>
        </w:tc>
        <w:tc>
          <w:tcPr>
            <w:gridSpan w:val="2"/>
            <w:tcW w:w="4591" w:type="dxa"/>
            <w:vAlign w:val="center"/>
            <w:textDirection w:val="lrTb"/>
            <w:noWrap w:val="false"/>
          </w:tcPr>
          <w:p>
            <w:pPr>
              <w:pStyle w:val="916"/>
              <w:ind w:firstLine="0"/>
              <w:jc w:val="lef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Pr>
        <w:tc>
          <w:tcPr>
            <w:tcW w:w="1919" w:type="dxa"/>
            <w:vAlign w:val="center"/>
            <w:textDirection w:val="lrTb"/>
            <w:noWrap w:val="false"/>
          </w:tcPr>
          <w:p>
            <w:pPr>
              <w:pStyle w:val="916"/>
              <w:ind w:firstLine="0"/>
              <w:jc w:val="lef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企业地址</w:t>
            </w:r>
            <w:r>
              <w:rPr>
                <w:rFonts w:hint="eastAsia" w:ascii="宋体" w:hAnsi="宋体" w:eastAsia="宋体" w:cs="宋体"/>
                <w:color w:val="000000"/>
                <w:sz w:val="24"/>
                <w:szCs w:val="24"/>
                <w:highlight w:val="none"/>
              </w:rPr>
            </w:r>
            <w:r/>
          </w:p>
        </w:tc>
        <w:tc>
          <w:tcPr>
            <w:tcW w:w="1436" w:type="dxa"/>
            <w:vAlign w:val="center"/>
            <w:textDirection w:val="lrTb"/>
            <w:noWrap w:val="false"/>
          </w:tcPr>
          <w:p>
            <w:pPr>
              <w:pStyle w:val="916"/>
              <w:ind w:firstLine="0"/>
              <w:jc w:val="lef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42" w:type="dxa"/>
            <w:vAlign w:val="center"/>
            <w:textDirection w:val="lrTb"/>
            <w:noWrap w:val="false"/>
          </w:tcPr>
          <w:p>
            <w:pPr>
              <w:pStyle w:val="916"/>
              <w:ind w:firstLine="0"/>
              <w:jc w:val="lef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注册资本</w:t>
            </w:r>
            <w:r>
              <w:rPr>
                <w:rFonts w:hint="eastAsia" w:ascii="宋体" w:hAnsi="宋体" w:eastAsia="宋体" w:cs="宋体"/>
                <w:color w:val="000000"/>
                <w:sz w:val="24"/>
                <w:szCs w:val="24"/>
                <w:highlight w:val="none"/>
              </w:rPr>
            </w:r>
            <w:r/>
          </w:p>
        </w:tc>
        <w:tc>
          <w:tcPr>
            <w:gridSpan w:val="2"/>
            <w:tcW w:w="4591" w:type="dxa"/>
            <w:vAlign w:val="center"/>
            <w:textDirection w:val="lrTb"/>
            <w:noWrap w:val="false"/>
          </w:tcPr>
          <w:p>
            <w:pPr>
              <w:pStyle w:val="916"/>
              <w:ind w:firstLine="2160"/>
              <w:jc w:val="lef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rPr>
            </w:r>
            <w:r/>
          </w:p>
        </w:tc>
      </w:tr>
      <w:tr>
        <w:trPr>
          <w:cantSplit/>
        </w:trPr>
        <w:tc>
          <w:tcPr>
            <w:tcW w:w="1919" w:type="dxa"/>
            <w:vAlign w:val="center"/>
            <w:textDirection w:val="lrTb"/>
            <w:noWrap w:val="false"/>
          </w:tcPr>
          <w:p>
            <w:pPr>
              <w:pStyle w:val="916"/>
              <w:ind w:firstLine="0"/>
              <w:jc w:val="lef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经营范围</w:t>
            </w:r>
            <w:r>
              <w:rPr>
                <w:rFonts w:hint="eastAsia" w:ascii="宋体" w:hAnsi="宋体" w:eastAsia="宋体" w:cs="宋体"/>
                <w:color w:val="000000"/>
                <w:sz w:val="24"/>
                <w:szCs w:val="24"/>
                <w:highlight w:val="none"/>
              </w:rPr>
            </w:r>
            <w:r/>
          </w:p>
        </w:tc>
        <w:tc>
          <w:tcPr>
            <w:gridSpan w:val="4"/>
            <w:tcW w:w="7369" w:type="dxa"/>
            <w:vAlign w:val="center"/>
            <w:textDirection w:val="lrTb"/>
            <w:noWrap w:val="false"/>
          </w:tcPr>
          <w:p>
            <w:pPr>
              <w:pStyle w:val="916"/>
              <w:ind w:firstLine="0"/>
              <w:jc w:val="lef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Pr>
        <w:tc>
          <w:tcPr>
            <w:tcW w:w="1919" w:type="dxa"/>
            <w:vAlign w:val="center"/>
            <w:textDirection w:val="lrTb"/>
            <w:noWrap w:val="false"/>
          </w:tcPr>
          <w:p>
            <w:pPr>
              <w:pStyle w:val="916"/>
              <w:ind w:firstLine="0"/>
              <w:jc w:val="lef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职工人数</w:t>
            </w:r>
            <w:r>
              <w:rPr>
                <w:rFonts w:hint="eastAsia" w:ascii="宋体" w:hAnsi="宋体" w:eastAsia="宋体" w:cs="宋体"/>
                <w:color w:val="000000"/>
                <w:sz w:val="24"/>
                <w:szCs w:val="24"/>
                <w:highlight w:val="none"/>
              </w:rPr>
            </w:r>
            <w:r/>
          </w:p>
        </w:tc>
        <w:tc>
          <w:tcPr>
            <w:tcW w:w="1436" w:type="dxa"/>
            <w:vAlign w:val="center"/>
            <w:textDirection w:val="lrTb"/>
            <w:noWrap w:val="false"/>
          </w:tcPr>
          <w:p>
            <w:pPr>
              <w:pStyle w:val="916"/>
              <w:ind w:firstLine="0"/>
              <w:jc w:val="lef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3521" w:type="dxa"/>
            <w:vAlign w:val="center"/>
            <w:textDirection w:val="lrTb"/>
            <w:noWrap w:val="false"/>
          </w:tcPr>
          <w:p>
            <w:pPr>
              <w:pStyle w:val="916"/>
              <w:ind w:firstLine="0"/>
              <w:jc w:val="lef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其中：有中高级以上职称的人数</w:t>
            </w:r>
            <w:r>
              <w:rPr>
                <w:rFonts w:hint="eastAsia" w:ascii="宋体" w:hAnsi="宋体" w:eastAsia="宋体" w:cs="宋体"/>
                <w:color w:val="000000"/>
                <w:sz w:val="24"/>
                <w:szCs w:val="24"/>
                <w:highlight w:val="none"/>
              </w:rPr>
            </w:r>
            <w:r/>
          </w:p>
        </w:tc>
        <w:tc>
          <w:tcPr>
            <w:tcW w:w="2412" w:type="dxa"/>
            <w:vAlign w:val="center"/>
            <w:textDirection w:val="lrTb"/>
            <w:noWrap w:val="false"/>
          </w:tcPr>
          <w:p>
            <w:pPr>
              <w:pStyle w:val="916"/>
              <w:ind w:firstLine="0"/>
              <w:jc w:val="lef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Pr>
        <w:tc>
          <w:tcPr>
            <w:tcW w:w="1919" w:type="dxa"/>
            <w:vAlign w:val="center"/>
            <w:textDirection w:val="lrTb"/>
            <w:noWrap w:val="false"/>
          </w:tcPr>
          <w:p>
            <w:pPr>
              <w:pStyle w:val="916"/>
              <w:ind w:firstLine="0"/>
              <w:jc w:val="lef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资产总计</w:t>
            </w:r>
            <w:r>
              <w:rPr>
                <w:rFonts w:hint="eastAsia" w:ascii="宋体" w:hAnsi="宋体" w:eastAsia="宋体" w:cs="宋体"/>
                <w:color w:val="000000"/>
                <w:sz w:val="24"/>
                <w:szCs w:val="24"/>
                <w:highlight w:val="none"/>
              </w:rPr>
            </w:r>
            <w:r/>
          </w:p>
        </w:tc>
        <w:tc>
          <w:tcPr>
            <w:tcW w:w="1436" w:type="dxa"/>
            <w:vAlign w:val="center"/>
            <w:textDirection w:val="lrTb"/>
            <w:noWrap w:val="false"/>
          </w:tcPr>
          <w:p>
            <w:pPr>
              <w:pStyle w:val="916"/>
              <w:ind w:firstLine="0"/>
              <w:jc w:val="lef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万元</w:t>
            </w:r>
            <w:r>
              <w:rPr>
                <w:rFonts w:hint="eastAsia" w:ascii="宋体" w:hAnsi="宋体" w:eastAsia="宋体" w:cs="宋体"/>
                <w:color w:val="000000"/>
                <w:sz w:val="24"/>
                <w:szCs w:val="24"/>
                <w:highlight w:val="none"/>
              </w:rPr>
            </w:r>
            <w:r/>
          </w:p>
        </w:tc>
        <w:tc>
          <w:tcPr>
            <w:tcW w:w="1342" w:type="dxa"/>
            <w:vAlign w:val="center"/>
            <w:textDirection w:val="lrTb"/>
            <w:noWrap w:val="false"/>
          </w:tcPr>
          <w:p>
            <w:pPr>
              <w:pStyle w:val="916"/>
              <w:ind w:firstLine="0"/>
              <w:jc w:val="lef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净资产</w:t>
            </w:r>
            <w:r>
              <w:rPr>
                <w:rFonts w:hint="eastAsia" w:ascii="宋体" w:hAnsi="宋体" w:eastAsia="宋体" w:cs="宋体"/>
                <w:color w:val="000000"/>
                <w:sz w:val="24"/>
                <w:szCs w:val="24"/>
                <w:highlight w:val="none"/>
              </w:rPr>
            </w:r>
            <w:r/>
          </w:p>
        </w:tc>
        <w:tc>
          <w:tcPr>
            <w:gridSpan w:val="2"/>
            <w:tcW w:w="4591" w:type="dxa"/>
            <w:vAlign w:val="center"/>
            <w:textDirection w:val="lrTb"/>
            <w:noWrap w:val="false"/>
          </w:tcPr>
          <w:p>
            <w:pPr>
              <w:pStyle w:val="916"/>
              <w:ind w:firstLine="0"/>
              <w:jc w:val="lef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万元</w:t>
            </w:r>
            <w:r>
              <w:rPr>
                <w:rFonts w:hint="eastAsia" w:ascii="宋体" w:hAnsi="宋体" w:eastAsia="宋体" w:cs="宋体"/>
                <w:color w:val="000000"/>
                <w:sz w:val="24"/>
                <w:szCs w:val="24"/>
                <w:highlight w:val="none"/>
              </w:rPr>
            </w:r>
            <w:r/>
          </w:p>
        </w:tc>
      </w:tr>
      <w:tr>
        <w:trPr>
          <w:cantSplit/>
        </w:trPr>
        <w:tc>
          <w:tcPr>
            <w:tcW w:w="1919" w:type="dxa"/>
            <w:vAlign w:val="center"/>
            <w:textDirection w:val="lrTb"/>
            <w:noWrap w:val="false"/>
          </w:tcPr>
          <w:p>
            <w:pPr>
              <w:pStyle w:val="916"/>
              <w:ind w:firstLine="0"/>
              <w:jc w:val="lef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股东权益</w:t>
            </w:r>
            <w:r>
              <w:rPr>
                <w:rFonts w:hint="eastAsia" w:ascii="宋体" w:hAnsi="宋体" w:eastAsia="宋体" w:cs="宋体"/>
                <w:color w:val="000000"/>
                <w:sz w:val="24"/>
                <w:szCs w:val="24"/>
                <w:highlight w:val="none"/>
              </w:rPr>
            </w:r>
            <w:r/>
          </w:p>
        </w:tc>
        <w:tc>
          <w:tcPr>
            <w:tcW w:w="1436" w:type="dxa"/>
            <w:vAlign w:val="center"/>
            <w:textDirection w:val="lrTb"/>
            <w:noWrap w:val="false"/>
          </w:tcPr>
          <w:p>
            <w:pPr>
              <w:pStyle w:val="916"/>
              <w:ind w:firstLine="0"/>
              <w:jc w:val="lef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万元</w:t>
            </w:r>
            <w:r>
              <w:rPr>
                <w:rFonts w:hint="eastAsia" w:ascii="宋体" w:hAnsi="宋体" w:eastAsia="宋体" w:cs="宋体"/>
                <w:color w:val="000000"/>
                <w:sz w:val="24"/>
                <w:szCs w:val="24"/>
                <w:highlight w:val="none"/>
              </w:rPr>
            </w:r>
            <w:r/>
          </w:p>
        </w:tc>
        <w:tc>
          <w:tcPr>
            <w:tcW w:w="1342" w:type="dxa"/>
            <w:vAlign w:val="center"/>
            <w:textDirection w:val="lrTb"/>
            <w:noWrap w:val="false"/>
          </w:tcPr>
          <w:p>
            <w:pPr>
              <w:pStyle w:val="916"/>
              <w:ind w:firstLine="0"/>
              <w:jc w:val="lef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销售收入</w:t>
            </w:r>
            <w:r>
              <w:rPr>
                <w:rFonts w:hint="eastAsia" w:ascii="宋体" w:hAnsi="宋体" w:eastAsia="宋体" w:cs="宋体"/>
                <w:color w:val="000000"/>
                <w:sz w:val="24"/>
                <w:szCs w:val="24"/>
                <w:highlight w:val="none"/>
              </w:rPr>
            </w:r>
            <w:r/>
          </w:p>
        </w:tc>
        <w:tc>
          <w:tcPr>
            <w:gridSpan w:val="2"/>
            <w:tcW w:w="4591" w:type="dxa"/>
            <w:vAlign w:val="center"/>
            <w:textDirection w:val="lrTb"/>
            <w:noWrap w:val="false"/>
          </w:tcPr>
          <w:p>
            <w:pPr>
              <w:pStyle w:val="916"/>
              <w:ind w:firstLine="0"/>
              <w:jc w:val="lef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2025年           万元</w:t>
            </w:r>
            <w:r>
              <w:rPr>
                <w:rFonts w:hint="eastAsia" w:ascii="宋体" w:hAnsi="宋体" w:eastAsia="宋体" w:cs="宋体"/>
                <w:color w:val="000000"/>
                <w:sz w:val="24"/>
                <w:szCs w:val="24"/>
                <w:highlight w:val="none"/>
              </w:rPr>
            </w:r>
            <w:r/>
          </w:p>
        </w:tc>
      </w:tr>
      <w:tr>
        <w:trPr>
          <w:cantSplit/>
        </w:trPr>
        <w:tc>
          <w:tcPr>
            <w:tcW w:w="1919" w:type="dxa"/>
            <w:vAlign w:val="center"/>
            <w:textDirection w:val="lrTb"/>
            <w:noWrap w:val="false"/>
          </w:tcPr>
          <w:p>
            <w:pPr>
              <w:pStyle w:val="916"/>
              <w:ind w:firstLine="0"/>
              <w:jc w:val="lef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实现利润</w:t>
            </w:r>
            <w:r>
              <w:rPr>
                <w:rFonts w:hint="eastAsia" w:ascii="宋体" w:hAnsi="宋体" w:eastAsia="宋体" w:cs="宋体"/>
                <w:color w:val="000000"/>
                <w:sz w:val="24"/>
                <w:szCs w:val="24"/>
                <w:highlight w:val="none"/>
              </w:rPr>
            </w:r>
            <w:r/>
          </w:p>
        </w:tc>
        <w:tc>
          <w:tcPr>
            <w:tcW w:w="1436" w:type="dxa"/>
            <w:vAlign w:val="center"/>
            <w:textDirection w:val="lrTb"/>
            <w:noWrap w:val="false"/>
          </w:tcPr>
          <w:p>
            <w:pPr>
              <w:pStyle w:val="916"/>
              <w:ind w:firstLine="0"/>
              <w:jc w:val="lef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2025年     万元</w:t>
            </w:r>
            <w:r>
              <w:rPr>
                <w:rFonts w:hint="eastAsia" w:ascii="宋体" w:hAnsi="宋体" w:eastAsia="宋体" w:cs="宋体"/>
                <w:color w:val="000000"/>
                <w:sz w:val="24"/>
                <w:szCs w:val="24"/>
                <w:highlight w:val="none"/>
              </w:rPr>
            </w:r>
            <w:r/>
          </w:p>
        </w:tc>
        <w:tc>
          <w:tcPr>
            <w:tcW w:w="1342" w:type="dxa"/>
            <w:vAlign w:val="center"/>
            <w:textDirection w:val="lrTb"/>
            <w:noWrap w:val="false"/>
          </w:tcPr>
          <w:p>
            <w:pPr>
              <w:pStyle w:val="916"/>
              <w:ind w:firstLine="0"/>
              <w:jc w:val="lef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4591" w:type="dxa"/>
            <w:vAlign w:val="center"/>
            <w:textDirection w:val="lrTb"/>
            <w:noWrap w:val="false"/>
          </w:tcPr>
          <w:p>
            <w:pPr>
              <w:pStyle w:val="916"/>
              <w:ind w:firstLine="0"/>
              <w:jc w:val="lef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Pr>
        <w:tc>
          <w:tcPr>
            <w:tcW w:w="1919" w:type="dxa"/>
            <w:vAlign w:val="center"/>
            <w:textDirection w:val="lrTb"/>
            <w:noWrap w:val="false"/>
          </w:tcPr>
          <w:p>
            <w:pPr>
              <w:pStyle w:val="916"/>
              <w:ind w:firstLine="0"/>
              <w:jc w:val="lef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营业面积（含厂房面积）</w:t>
            </w:r>
            <w:r>
              <w:rPr>
                <w:rFonts w:hint="eastAsia" w:ascii="宋体" w:hAnsi="宋体" w:eastAsia="宋体" w:cs="宋体"/>
                <w:color w:val="000000"/>
                <w:sz w:val="24"/>
                <w:szCs w:val="24"/>
                <w:highlight w:val="none"/>
              </w:rPr>
            </w:r>
            <w:r/>
          </w:p>
        </w:tc>
        <w:tc>
          <w:tcPr>
            <w:tcW w:w="1436" w:type="dxa"/>
            <w:vAlign w:val="center"/>
            <w:textDirection w:val="lrTb"/>
            <w:noWrap w:val="false"/>
          </w:tcPr>
          <w:p>
            <w:pPr>
              <w:pStyle w:val="916"/>
              <w:ind w:firstLine="0"/>
              <w:jc w:val="lef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平方米</w:t>
            </w:r>
            <w:r>
              <w:rPr>
                <w:rFonts w:hint="eastAsia" w:ascii="宋体" w:hAnsi="宋体" w:eastAsia="宋体" w:cs="宋体"/>
                <w:color w:val="000000"/>
                <w:sz w:val="24"/>
                <w:szCs w:val="24"/>
                <w:highlight w:val="none"/>
              </w:rPr>
            </w:r>
            <w:r/>
          </w:p>
        </w:tc>
        <w:tc>
          <w:tcPr>
            <w:tcW w:w="1342" w:type="dxa"/>
            <w:vAlign w:val="center"/>
            <w:textDirection w:val="lrTb"/>
            <w:noWrap w:val="false"/>
          </w:tcPr>
          <w:p>
            <w:pPr>
              <w:pStyle w:val="916"/>
              <w:ind w:firstLine="0"/>
              <w:jc w:val="lef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其中：</w:t>
            </w:r>
            <w:r>
              <w:rPr>
                <w:rFonts w:hint="eastAsia" w:ascii="宋体" w:hAnsi="宋体" w:eastAsia="宋体" w:cs="宋体"/>
                <w:color w:val="000000"/>
                <w:sz w:val="24"/>
                <w:szCs w:val="24"/>
                <w:highlight w:val="none"/>
              </w:rPr>
            </w:r>
            <w:r/>
          </w:p>
        </w:tc>
        <w:tc>
          <w:tcPr>
            <w:gridSpan w:val="2"/>
            <w:tcW w:w="4591" w:type="dxa"/>
            <w:vAlign w:val="center"/>
            <w:textDirection w:val="lrTb"/>
            <w:noWrap w:val="false"/>
          </w:tcPr>
          <w:p>
            <w:pPr>
              <w:pStyle w:val="916"/>
              <w:ind w:firstLine="0"/>
              <w:jc w:val="lef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自有面积        平方米</w:t>
            </w:r>
            <w:r>
              <w:rPr>
                <w:rFonts w:hint="eastAsia" w:ascii="宋体" w:hAnsi="宋体" w:eastAsia="宋体" w:cs="宋体"/>
                <w:color w:val="000000"/>
                <w:sz w:val="24"/>
                <w:szCs w:val="24"/>
                <w:highlight w:val="none"/>
              </w:rPr>
            </w:r>
            <w:r/>
          </w:p>
          <w:p>
            <w:pPr>
              <w:pStyle w:val="916"/>
              <w:ind w:firstLine="0"/>
              <w:jc w:val="lef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承租面积        平方米</w:t>
            </w:r>
            <w:r>
              <w:rPr>
                <w:rFonts w:hint="eastAsia" w:ascii="宋体" w:hAnsi="宋体" w:eastAsia="宋体" w:cs="宋体"/>
                <w:color w:val="000000"/>
                <w:sz w:val="24"/>
                <w:szCs w:val="24"/>
                <w:highlight w:val="none"/>
              </w:rPr>
            </w:r>
            <w:r/>
          </w:p>
        </w:tc>
      </w:tr>
      <w:tr>
        <w:trPr>
          <w:cantSplit/>
        </w:trPr>
        <w:tc>
          <w:tcPr>
            <w:tcW w:w="1919" w:type="dxa"/>
            <w:vAlign w:val="center"/>
            <w:textDirection w:val="lrTb"/>
            <w:noWrap w:val="false"/>
          </w:tcPr>
          <w:p>
            <w:pPr>
              <w:pStyle w:val="916"/>
              <w:ind w:firstLine="0"/>
              <w:jc w:val="lef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单位简历及内设机构情况</w:t>
            </w:r>
            <w:r>
              <w:rPr>
                <w:rFonts w:hint="eastAsia" w:ascii="宋体" w:hAnsi="宋体" w:eastAsia="宋体" w:cs="宋体"/>
                <w:color w:val="000000"/>
                <w:sz w:val="24"/>
                <w:szCs w:val="24"/>
                <w:highlight w:val="none"/>
              </w:rPr>
            </w:r>
            <w:r/>
          </w:p>
        </w:tc>
        <w:tc>
          <w:tcPr>
            <w:gridSpan w:val="4"/>
            <w:tcW w:w="7369" w:type="dxa"/>
            <w:vAlign w:val="center"/>
            <w:textDirection w:val="lrTb"/>
            <w:noWrap w:val="false"/>
          </w:tcPr>
          <w:p>
            <w:pPr>
              <w:pStyle w:val="916"/>
              <w:ind w:firstLine="0"/>
              <w:jc w:val="lef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Pr>
        <w:tc>
          <w:tcPr>
            <w:tcW w:w="1919" w:type="dxa"/>
            <w:vAlign w:val="center"/>
            <w:textDirection w:val="lrTb"/>
            <w:noWrap w:val="false"/>
          </w:tcPr>
          <w:p>
            <w:pPr>
              <w:pStyle w:val="916"/>
              <w:ind w:firstLine="0"/>
              <w:jc w:val="lef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单位优势及特长</w:t>
            </w:r>
            <w:r>
              <w:rPr>
                <w:rFonts w:hint="eastAsia" w:ascii="宋体" w:hAnsi="宋体" w:eastAsia="宋体" w:cs="宋体"/>
                <w:color w:val="000000"/>
                <w:sz w:val="24"/>
                <w:szCs w:val="24"/>
                <w:highlight w:val="none"/>
              </w:rPr>
            </w:r>
            <w:r/>
          </w:p>
        </w:tc>
        <w:tc>
          <w:tcPr>
            <w:gridSpan w:val="4"/>
            <w:tcW w:w="7369" w:type="dxa"/>
            <w:vAlign w:val="center"/>
            <w:textDirection w:val="lrTb"/>
            <w:noWrap w:val="false"/>
          </w:tcPr>
          <w:p>
            <w:pPr>
              <w:pStyle w:val="916"/>
              <w:ind w:firstLine="0"/>
              <w:jc w:val="lef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Pr>
        <w:tc>
          <w:tcPr>
            <w:tcW w:w="1919" w:type="dxa"/>
            <w:vAlign w:val="center"/>
            <w:textDirection w:val="lrTb"/>
            <w:noWrap w:val="false"/>
          </w:tcPr>
          <w:p>
            <w:pPr>
              <w:pStyle w:val="916"/>
              <w:ind w:firstLine="0"/>
              <w:jc w:val="lef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近三年来完成或正在履行的重大合同情况</w:t>
            </w:r>
            <w:r>
              <w:rPr>
                <w:rFonts w:hint="eastAsia" w:ascii="宋体" w:hAnsi="宋体" w:eastAsia="宋体" w:cs="宋体"/>
                <w:color w:val="000000"/>
                <w:sz w:val="24"/>
                <w:szCs w:val="24"/>
                <w:highlight w:val="none"/>
              </w:rPr>
            </w:r>
            <w:r/>
          </w:p>
        </w:tc>
        <w:tc>
          <w:tcPr>
            <w:gridSpan w:val="4"/>
            <w:tcW w:w="7369" w:type="dxa"/>
            <w:vAlign w:val="center"/>
            <w:textDirection w:val="lrTb"/>
            <w:noWrap w:val="false"/>
          </w:tcPr>
          <w:p>
            <w:pPr>
              <w:pStyle w:val="916"/>
              <w:ind w:firstLine="0"/>
              <w:jc w:val="lef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Pr>
        <w:tc>
          <w:tcPr>
            <w:tcW w:w="1919" w:type="dxa"/>
            <w:vAlign w:val="center"/>
            <w:textDirection w:val="lrTb"/>
            <w:noWrap w:val="false"/>
          </w:tcPr>
          <w:p>
            <w:pPr>
              <w:pStyle w:val="916"/>
              <w:ind w:firstLine="0"/>
              <w:jc w:val="lef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最近3年内在经营过程中受到何种奖励或处分（包括情况和结果）</w:t>
            </w:r>
            <w:r>
              <w:rPr>
                <w:rFonts w:hint="eastAsia" w:ascii="宋体" w:hAnsi="宋体" w:eastAsia="宋体" w:cs="宋体"/>
                <w:color w:val="000000"/>
                <w:sz w:val="24"/>
                <w:szCs w:val="24"/>
                <w:highlight w:val="none"/>
              </w:rPr>
            </w:r>
            <w:r/>
          </w:p>
        </w:tc>
        <w:tc>
          <w:tcPr>
            <w:gridSpan w:val="4"/>
            <w:tcW w:w="7369" w:type="dxa"/>
            <w:vAlign w:val="center"/>
            <w:textDirection w:val="lrTb"/>
            <w:noWrap w:val="false"/>
          </w:tcPr>
          <w:p>
            <w:pPr>
              <w:pStyle w:val="916"/>
              <w:ind w:firstLine="0"/>
              <w:jc w:val="lef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Pr>
        <w:tc>
          <w:tcPr>
            <w:tcW w:w="1919" w:type="dxa"/>
            <w:vAlign w:val="center"/>
            <w:textDirection w:val="lrTb"/>
            <w:noWrap w:val="false"/>
          </w:tcPr>
          <w:p>
            <w:pPr>
              <w:pStyle w:val="916"/>
              <w:ind w:firstLine="0"/>
              <w:jc w:val="lef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最近3年内有无因售假、售劣或是其他原因被消费者投诉或起诉的情况及说明（包括解决方式和结果）</w:t>
            </w:r>
            <w:r>
              <w:rPr>
                <w:rFonts w:hint="eastAsia" w:ascii="宋体" w:hAnsi="宋体" w:eastAsia="宋体" w:cs="宋体"/>
                <w:color w:val="000000"/>
                <w:sz w:val="24"/>
                <w:szCs w:val="24"/>
                <w:highlight w:val="none"/>
              </w:rPr>
            </w:r>
            <w:r/>
          </w:p>
        </w:tc>
        <w:tc>
          <w:tcPr>
            <w:gridSpan w:val="4"/>
            <w:tcW w:w="7369" w:type="dxa"/>
            <w:vAlign w:val="center"/>
            <w:textDirection w:val="lrTb"/>
            <w:noWrap w:val="false"/>
          </w:tcPr>
          <w:p>
            <w:pPr>
              <w:pStyle w:val="916"/>
              <w:ind w:firstLine="0"/>
              <w:jc w:val="lef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Pr>
        <w:tc>
          <w:tcPr>
            <w:tcW w:w="1919" w:type="dxa"/>
            <w:vAlign w:val="center"/>
            <w:textDirection w:val="lrTb"/>
            <w:noWrap w:val="false"/>
          </w:tcPr>
          <w:p>
            <w:pPr>
              <w:pStyle w:val="916"/>
              <w:ind w:firstLine="0"/>
              <w:jc w:val="lef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最近3年内主要负责人有无因经济犯罪被司法机关追究的情况及说明</w:t>
            </w:r>
            <w:r>
              <w:rPr>
                <w:rFonts w:hint="eastAsia" w:ascii="宋体" w:hAnsi="宋体" w:eastAsia="宋体" w:cs="宋体"/>
                <w:color w:val="000000"/>
                <w:sz w:val="24"/>
                <w:szCs w:val="24"/>
                <w:highlight w:val="none"/>
              </w:rPr>
            </w:r>
            <w:r/>
          </w:p>
        </w:tc>
        <w:tc>
          <w:tcPr>
            <w:gridSpan w:val="4"/>
            <w:tcW w:w="7369" w:type="dxa"/>
            <w:vAlign w:val="center"/>
            <w:textDirection w:val="lrTb"/>
            <w:noWrap w:val="false"/>
          </w:tcPr>
          <w:p>
            <w:pPr>
              <w:pStyle w:val="916"/>
              <w:ind w:firstLine="0"/>
              <w:jc w:val="lef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Pr>
        <w:tc>
          <w:tcPr>
            <w:tcW w:w="1919" w:type="dxa"/>
            <w:vAlign w:val="center"/>
            <w:textDirection w:val="lrTb"/>
            <w:noWrap w:val="false"/>
          </w:tcPr>
          <w:p>
            <w:pPr>
              <w:pStyle w:val="916"/>
              <w:ind w:firstLine="0"/>
              <w:jc w:val="lef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获得技术认证的工程师及简介</w:t>
            </w:r>
            <w:r>
              <w:rPr>
                <w:rFonts w:hint="eastAsia" w:ascii="宋体" w:hAnsi="宋体" w:eastAsia="宋体" w:cs="宋体"/>
                <w:color w:val="000000"/>
                <w:sz w:val="24"/>
                <w:szCs w:val="24"/>
                <w:highlight w:val="none"/>
              </w:rPr>
            </w:r>
            <w:r/>
          </w:p>
        </w:tc>
        <w:tc>
          <w:tcPr>
            <w:gridSpan w:val="4"/>
            <w:tcW w:w="7369" w:type="dxa"/>
            <w:vAlign w:val="center"/>
            <w:textDirection w:val="lrTb"/>
            <w:noWrap w:val="false"/>
          </w:tcPr>
          <w:p>
            <w:pPr>
              <w:pStyle w:val="916"/>
              <w:ind w:firstLine="0"/>
              <w:jc w:val="lef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Pr>
        <w:tc>
          <w:tcPr>
            <w:tcW w:w="1919" w:type="dxa"/>
            <w:vAlign w:val="center"/>
            <w:textDirection w:val="lrTb"/>
            <w:noWrap w:val="false"/>
          </w:tcPr>
          <w:p>
            <w:pPr>
              <w:pStyle w:val="916"/>
              <w:ind w:firstLine="0"/>
              <w:jc w:val="lef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其他需要说明的情况</w:t>
            </w:r>
            <w:r>
              <w:rPr>
                <w:rFonts w:hint="eastAsia" w:ascii="宋体" w:hAnsi="宋体" w:eastAsia="宋体" w:cs="宋体"/>
                <w:color w:val="000000"/>
                <w:sz w:val="24"/>
                <w:szCs w:val="24"/>
                <w:highlight w:val="none"/>
              </w:rPr>
            </w:r>
            <w:r/>
          </w:p>
        </w:tc>
        <w:tc>
          <w:tcPr>
            <w:gridSpan w:val="4"/>
            <w:tcW w:w="7369" w:type="dxa"/>
            <w:vAlign w:val="center"/>
            <w:textDirection w:val="lrTb"/>
            <w:noWrap w:val="false"/>
          </w:tcPr>
          <w:p>
            <w:pPr>
              <w:pStyle w:val="916"/>
              <w:ind w:firstLine="0"/>
              <w:jc w:val="lef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916"/>
        <w:ind w:left="0" w:firstLine="0"/>
        <w:spacing w:line="360" w:lineRule="auto"/>
        <w:shd w:val="clear" w:color="auto" w:fil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16"/>
        <w:ind w:firstLine="0"/>
        <w:spacing w:line="360" w:lineRule="auto"/>
        <w:shd w:val="clear" w:color="auto" w:fill="auto"/>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（3）中小企业声明函</w:t>
      </w:r>
      <w:r>
        <w:rPr>
          <w:rFonts w:hint="eastAsia" w:ascii="宋体" w:hAnsi="宋体" w:eastAsia="宋体" w:cs="宋体"/>
          <w:b/>
          <w:bCs/>
          <w:color w:val="000000"/>
          <w:sz w:val="24"/>
          <w:szCs w:val="24"/>
          <w:highlight w:val="none"/>
        </w:rPr>
      </w:r>
      <w:r/>
    </w:p>
    <w:p>
      <w:pPr>
        <w:pStyle w:val="740"/>
        <w:jc w:val="center"/>
        <w:spacing w:line="360" w:lineRule="auto"/>
        <w:shd w:val="clear" w:color="auto" w:fill="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r>
      <w:r/>
    </w:p>
    <w:p>
      <w:pPr>
        <w:pStyle w:val="740"/>
        <w:jc w:val="center"/>
        <w:spacing w:line="360" w:lineRule="auto"/>
        <w:shd w:val="clear" w:color="auto" w:fill="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中小企业声明函</w:t>
      </w:r>
      <w:r>
        <w:rPr>
          <w:rFonts w:hint="eastAsia" w:ascii="宋体" w:hAnsi="宋体" w:eastAsia="宋体" w:cs="宋体"/>
          <w:b/>
          <w:bCs/>
          <w:color w:val="000000"/>
          <w:sz w:val="24"/>
          <w:szCs w:val="24"/>
          <w:highlight w:val="none"/>
          <w:lang w:val="zh-CN"/>
        </w:rPr>
      </w:r>
      <w:r/>
    </w:p>
    <w:p>
      <w:pPr>
        <w:pStyle w:val="940"/>
        <w:spacing w:line="360" w:lineRule="auto"/>
        <w:shd w:val="clear" w:color="auto" w:fill="auto"/>
        <w:rPr>
          <w:rFonts w:hint="eastAsia" w:hAnsi="宋体" w:eastAsia="宋体" w:cs="宋体"/>
          <w:color w:val="000000"/>
          <w:sz w:val="24"/>
          <w:szCs w:val="24"/>
          <w:highlight w:val="none"/>
          <w:lang w:val="zh-CN"/>
        </w:rPr>
      </w:pPr>
      <w:r>
        <w:rPr>
          <w:rFonts w:hint="eastAsia" w:hAnsi="宋体" w:eastAsia="宋体" w:cs="宋体"/>
          <w:color w:val="000000"/>
          <w:sz w:val="24"/>
          <w:szCs w:val="24"/>
          <w:highlight w:val="none"/>
          <w:lang w:val="zh-CN"/>
        </w:rPr>
      </w:r>
      <w:r/>
    </w:p>
    <w:p>
      <w:pPr>
        <w:pStyle w:val="740"/>
        <w:ind w:firstLine="420"/>
        <w:spacing w:line="360" w:lineRule="auto"/>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本公司郑重声明，根据《政府采购促进中小企业发展管理办法》（财库﹝2020﹞46 号）的规定，本公司参加</w:t>
      </w:r>
      <w:r>
        <w:rPr>
          <w:rFonts w:hint="eastAsia" w:ascii="宋体" w:hAnsi="宋体" w:eastAsia="宋体" w:cs="宋体"/>
          <w:color w:val="000000"/>
          <w:sz w:val="24"/>
          <w:szCs w:val="24"/>
          <w:highlight w:val="none"/>
          <w:u w:val="single"/>
          <w:lang w:val="zh-CN"/>
        </w:rPr>
        <w:t xml:space="preserve">苏州市石湖景区管理处（华南虎苏州培育基地）</w:t>
      </w:r>
      <w:r>
        <w:rPr>
          <w:rFonts w:hint="eastAsia" w:ascii="宋体" w:hAnsi="宋体" w:eastAsia="宋体" w:cs="宋体"/>
          <w:color w:val="000000"/>
          <w:sz w:val="24"/>
          <w:szCs w:val="24"/>
          <w:highlight w:val="none"/>
          <w:lang w:val="zh-CN"/>
        </w:rPr>
        <w:t xml:space="preserve">的</w:t>
      </w:r>
      <w:r>
        <w:rPr>
          <w:rFonts w:hint="eastAsia" w:ascii="宋体" w:hAnsi="宋体" w:eastAsia="宋体" w:cs="宋体"/>
          <w:color w:val="000000"/>
          <w:sz w:val="24"/>
          <w:szCs w:val="24"/>
          <w:highlight w:val="none"/>
          <w:u w:val="single"/>
          <w:lang w:val="zh-CN"/>
        </w:rPr>
        <w:t xml:space="preserve">2026年动植物园日常摆花、花境种植项目</w:t>
      </w:r>
      <w:r>
        <w:rPr>
          <w:rFonts w:hint="eastAsia" w:ascii="宋体" w:hAnsi="宋体" w:eastAsia="宋体" w:cs="宋体"/>
          <w:color w:val="000000"/>
          <w:sz w:val="24"/>
          <w:szCs w:val="24"/>
          <w:highlight w:val="none"/>
          <w:lang w:val="zh-CN"/>
        </w:rPr>
        <w:t xml:space="preserve">采购活动，工程的施工单位全部为符合政策要求的中小企业（或者：服务全部由符合政策要求的中小企业承接）。相关企业的具体情况如下：</w:t>
      </w:r>
      <w:r>
        <w:rPr>
          <w:rFonts w:hint="eastAsia" w:ascii="宋体" w:hAnsi="宋体" w:eastAsia="宋体" w:cs="宋体"/>
          <w:color w:val="000000"/>
          <w:sz w:val="24"/>
          <w:szCs w:val="24"/>
          <w:highlight w:val="none"/>
          <w:lang w:val="zh-CN"/>
        </w:rPr>
      </w:r>
      <w:r/>
    </w:p>
    <w:p>
      <w:pPr>
        <w:pStyle w:val="740"/>
        <w:ind w:firstLine="480"/>
        <w:spacing w:line="360" w:lineRule="auto"/>
        <w:shd w:val="clear" w:color="auto" w:fill="auto"/>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t xml:space="preserve">1.</w:t>
      </w:r>
      <w:r>
        <w:rPr>
          <w:rFonts w:hint="eastAsia" w:ascii="宋体" w:hAnsi="宋体" w:eastAsia="宋体" w:cs="宋体"/>
          <w:b/>
          <w:color w:val="000000"/>
          <w:sz w:val="24"/>
          <w:szCs w:val="24"/>
          <w:highlight w:val="none"/>
          <w:u w:val="single"/>
          <w:lang w:val="zh-CN"/>
        </w:rPr>
        <w:t xml:space="preserve">2026年动植物园日常摆花、花境种植项目</w:t>
      </w:r>
      <w:r>
        <w:rPr>
          <w:rFonts w:hint="eastAsia" w:ascii="宋体" w:hAnsi="宋体" w:eastAsia="宋体" w:cs="宋体"/>
          <w:color w:val="000000"/>
          <w:sz w:val="24"/>
          <w:szCs w:val="24"/>
          <w:highlight w:val="none"/>
          <w:lang w:val="zh-CN"/>
        </w:rPr>
        <w:t xml:space="preserve">，属于</w:t>
      </w:r>
      <w:r>
        <w:rPr>
          <w:rFonts w:hint="eastAsia" w:ascii="宋体" w:hAnsi="宋体" w:eastAsia="宋体" w:cs="宋体"/>
          <w:b/>
          <w:color w:val="000000"/>
          <w:sz w:val="24"/>
          <w:szCs w:val="24"/>
          <w:highlight w:val="none"/>
          <w:u w:val="single"/>
          <w:lang w:val="zh-CN"/>
        </w:rPr>
        <w:t xml:space="preserve">其他未列明行业</w:t>
      </w:r>
      <w:r>
        <w:rPr>
          <w:rFonts w:hint="eastAsia" w:ascii="宋体" w:hAnsi="宋体" w:eastAsia="宋体" w:cs="宋体"/>
          <w:color w:val="000000"/>
          <w:sz w:val="24"/>
          <w:szCs w:val="24"/>
          <w:highlight w:val="none"/>
          <w:lang w:val="zh-CN"/>
        </w:rPr>
        <w:t xml:space="preserve">；承建（承接）企业为</w:t>
      </w:r>
      <w:r>
        <w:rPr>
          <w:rFonts w:hint="eastAsia" w:ascii="宋体" w:hAnsi="宋体" w:eastAsia="宋体" w:cs="宋体"/>
          <w:color w:val="000000"/>
          <w:sz w:val="24"/>
          <w:szCs w:val="24"/>
          <w:highlight w:val="none"/>
          <w:u w:val="single"/>
          <w:lang w:val="zh-CN"/>
        </w:rPr>
        <w:t xml:space="preserve">（企业名称）</w:t>
      </w:r>
      <w:r>
        <w:rPr>
          <w:rFonts w:hint="eastAsia" w:ascii="宋体" w:hAnsi="宋体" w:eastAsia="宋体" w:cs="宋体"/>
          <w:color w:val="000000"/>
          <w:sz w:val="24"/>
          <w:szCs w:val="24"/>
          <w:highlight w:val="none"/>
          <w:lang w:val="zh-CN"/>
        </w:rPr>
        <w:t xml:space="preserve">，从业人员</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人，营业收入为</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万元，资产总额为</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万元，属于</w:t>
      </w:r>
      <w:r>
        <w:rPr>
          <w:rFonts w:hint="eastAsia" w:ascii="宋体" w:hAnsi="宋体" w:eastAsia="宋体" w:cs="宋体"/>
          <w:color w:val="000000"/>
          <w:sz w:val="24"/>
          <w:szCs w:val="24"/>
          <w:highlight w:val="none"/>
          <w:u w:val="single"/>
          <w:lang w:val="zh-CN"/>
        </w:rPr>
        <w:t xml:space="preserve">（中型企业、小型企业、微型企业）</w:t>
      </w:r>
      <w:r>
        <w:rPr>
          <w:rFonts w:hint="eastAsia" w:ascii="宋体" w:hAnsi="宋体" w:eastAsia="宋体" w:cs="宋体"/>
          <w:color w:val="000000"/>
          <w:sz w:val="24"/>
          <w:szCs w:val="24"/>
          <w:highlight w:val="none"/>
          <w:lang w:val="zh-CN"/>
        </w:rPr>
        <w:t xml:space="preserve">；</w:t>
      </w:r>
      <w:r>
        <w:rPr>
          <w:rFonts w:hint="eastAsia" w:ascii="宋体" w:hAnsi="宋体" w:eastAsia="宋体" w:cs="宋体"/>
          <w:b/>
          <w:color w:val="000000"/>
          <w:sz w:val="24"/>
          <w:szCs w:val="24"/>
          <w:highlight w:val="none"/>
          <w:lang w:val="zh-CN"/>
        </w:rPr>
        <w:t xml:space="preserve">注：（企业类型选填一项）</w:t>
      </w:r>
      <w:r>
        <w:rPr>
          <w:rFonts w:hint="eastAsia" w:ascii="宋体" w:hAnsi="宋体" w:eastAsia="宋体" w:cs="宋体"/>
          <w:b/>
          <w:color w:val="000000"/>
          <w:sz w:val="24"/>
          <w:szCs w:val="24"/>
          <w:highlight w:val="none"/>
          <w:lang w:val="zh-CN"/>
        </w:rPr>
      </w:r>
      <w:r/>
    </w:p>
    <w:p>
      <w:pPr>
        <w:pStyle w:val="740"/>
        <w:ind w:firstLine="420"/>
        <w:spacing w:line="360" w:lineRule="auto"/>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u w:val="single"/>
          <w:lang w:val="zh-CN"/>
        </w:rPr>
        <w:t xml:space="preserve">（标的名称） </w:t>
      </w:r>
      <w:r>
        <w:rPr>
          <w:rFonts w:hint="eastAsia" w:ascii="宋体" w:hAnsi="宋体" w:eastAsia="宋体" w:cs="宋体"/>
          <w:color w:val="000000"/>
          <w:sz w:val="24"/>
          <w:szCs w:val="24"/>
          <w:highlight w:val="none"/>
          <w:lang w:val="zh-CN"/>
        </w:rPr>
        <w:t xml:space="preserve">，属于</w:t>
      </w:r>
      <w:r>
        <w:rPr>
          <w:rFonts w:hint="eastAsia" w:ascii="宋体" w:hAnsi="宋体" w:eastAsia="宋体" w:cs="宋体"/>
          <w:b/>
          <w:color w:val="000000"/>
          <w:sz w:val="24"/>
          <w:szCs w:val="24"/>
          <w:highlight w:val="none"/>
          <w:u w:val="single"/>
          <w:lang w:val="zh-CN"/>
        </w:rPr>
        <w:t xml:space="preserve">其他未列明行业</w:t>
      </w:r>
      <w:r>
        <w:rPr>
          <w:rFonts w:hint="eastAsia" w:ascii="宋体" w:hAnsi="宋体" w:eastAsia="宋体" w:cs="宋体"/>
          <w:color w:val="000000"/>
          <w:sz w:val="24"/>
          <w:szCs w:val="24"/>
          <w:highlight w:val="none"/>
          <w:lang w:val="zh-CN"/>
        </w:rPr>
        <w:t xml:space="preserve">；承建（承接）企业为</w:t>
      </w:r>
      <w:r>
        <w:rPr>
          <w:rFonts w:hint="eastAsia" w:ascii="宋体" w:hAnsi="宋体" w:eastAsia="宋体" w:cs="宋体"/>
          <w:color w:val="000000"/>
          <w:sz w:val="24"/>
          <w:szCs w:val="24"/>
          <w:highlight w:val="none"/>
          <w:u w:val="single"/>
          <w:lang w:val="zh-CN"/>
        </w:rPr>
        <w:t xml:space="preserve">（企业名称）</w:t>
      </w:r>
      <w:r>
        <w:rPr>
          <w:rFonts w:hint="eastAsia" w:ascii="宋体" w:hAnsi="宋体" w:eastAsia="宋体" w:cs="宋体"/>
          <w:color w:val="000000"/>
          <w:sz w:val="24"/>
          <w:szCs w:val="24"/>
          <w:highlight w:val="none"/>
          <w:lang w:val="zh-CN"/>
        </w:rPr>
        <w:t xml:space="preserve">，从业人员</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人，营业收入为</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万元，资产总额为</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万元，属于</w:t>
      </w:r>
      <w:r>
        <w:rPr>
          <w:rFonts w:hint="eastAsia" w:ascii="宋体" w:hAnsi="宋体" w:eastAsia="宋体" w:cs="宋体"/>
          <w:color w:val="000000"/>
          <w:sz w:val="24"/>
          <w:szCs w:val="24"/>
          <w:highlight w:val="none"/>
          <w:u w:val="single"/>
          <w:lang w:val="zh-CN"/>
        </w:rPr>
        <w:t xml:space="preserve">（中型企业、小型企业、微型企业）</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740"/>
        <w:ind w:left="420"/>
        <w:spacing w:line="360" w:lineRule="auto"/>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740"/>
        <w:ind w:firstLine="420"/>
        <w:spacing w:line="360" w:lineRule="auto"/>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以上企业，不属于大企业的分支机构，不存在控股股东为大企业的情形，也不存在与大企业的负责人为同一人的情形。本企业对上述声明内容的真实性负责。如有虚假，将依法承担相应责任。</w:t>
      </w:r>
      <w:r>
        <w:rPr>
          <w:rFonts w:hint="eastAsia" w:ascii="宋体" w:hAnsi="宋体" w:eastAsia="宋体" w:cs="宋体"/>
          <w:color w:val="000000"/>
          <w:sz w:val="24"/>
          <w:szCs w:val="24"/>
          <w:highlight w:val="none"/>
          <w:lang w:val="zh-CN"/>
        </w:rPr>
      </w:r>
      <w:r/>
    </w:p>
    <w:p>
      <w:pPr>
        <w:pStyle w:val="740"/>
        <w:ind w:firstLine="420"/>
        <w:spacing w:line="360" w:lineRule="auto"/>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740"/>
        <w:ind w:firstLine="420"/>
        <w:spacing w:line="360" w:lineRule="auto"/>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企业名称（盖章）：</w:t>
      </w:r>
      <w:r>
        <w:rPr>
          <w:rFonts w:hint="eastAsia" w:ascii="宋体" w:hAnsi="宋体" w:eastAsia="宋体" w:cs="宋体"/>
          <w:color w:val="000000"/>
          <w:sz w:val="24"/>
          <w:szCs w:val="24"/>
          <w:highlight w:val="none"/>
          <w:lang w:val="zh-CN"/>
        </w:rPr>
      </w:r>
      <w:r/>
    </w:p>
    <w:p>
      <w:pPr>
        <w:pStyle w:val="740"/>
        <w:ind w:firstLine="420"/>
        <w:spacing w:line="360" w:lineRule="auto"/>
        <w:shd w:val="clear" w:color="auto" w:fil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日 期：</w:t>
      </w:r>
      <w:r>
        <w:rPr>
          <w:rFonts w:hint="eastAsia" w:ascii="宋体" w:hAnsi="宋体" w:eastAsia="宋体" w:cs="宋体"/>
          <w:color w:val="000000"/>
          <w:sz w:val="24"/>
          <w:szCs w:val="24"/>
          <w:highlight w:val="none"/>
          <w:lang w:val="zh-CN"/>
        </w:rPr>
      </w:r>
      <w:r/>
    </w:p>
    <w:p>
      <w:pPr>
        <w:pStyle w:val="918"/>
        <w:ind w:left="0" w:firstLine="0"/>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注：从业人员、营业收入、资产总额填报上一年度数据，无上一年度数据的新成立企业可不填报。</w:t>
      </w:r>
      <w:r>
        <w:rPr>
          <w:rFonts w:hint="eastAsia" w:ascii="宋体" w:hAnsi="宋体" w:cs="宋体"/>
          <w:color w:val="000000"/>
          <w:sz w:val="24"/>
          <w:highlight w:val="none"/>
        </w:rPr>
      </w:r>
      <w:r/>
    </w:p>
    <w:p>
      <w:pPr>
        <w:pStyle w:val="918"/>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740"/>
        <w:spacing w:before="156" w:line="480" w:lineRule="exact"/>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附：中小企业划型标准规定（工信部联企业〔2011〕300号）</w:t>
      </w:r>
      <w:r>
        <w:rPr>
          <w:rFonts w:hint="eastAsia" w:ascii="宋体" w:hAnsi="宋体" w:eastAsia="宋体" w:cs="宋体"/>
          <w:b/>
          <w:color w:val="000000"/>
          <w:sz w:val="24"/>
          <w:szCs w:val="24"/>
          <w:highlight w:val="none"/>
        </w:rPr>
      </w:r>
      <w:r/>
    </w:p>
    <w:p>
      <w:pPr>
        <w:pStyle w:val="740"/>
        <w:ind w:firstLine="420"/>
        <w:spacing w:line="480" w:lineRule="exact"/>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0"/>
        <w:ind w:firstLine="422"/>
        <w:spacing w:before="156" w:line="48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（一）农、林、牧、渔业。</w:t>
      </w:r>
      <w:r>
        <w:rPr>
          <w:rFonts w:hint="eastAsia" w:ascii="宋体" w:hAnsi="宋体" w:eastAsia="宋体" w:cs="宋体"/>
          <w:color w:val="000000"/>
          <w:sz w:val="24"/>
          <w:szCs w:val="24"/>
          <w:highlight w:val="none"/>
        </w:rPr>
        <w:t xml:space="preserve">营业收入20000万元以下的为中小微型企业。其中，营业收入500万元及以上的为中型企业，营业收入50万元及以上的为小型企业，营业收入50万元以下的为微型企业。</w:t>
      </w:r>
      <w:r>
        <w:rPr>
          <w:rFonts w:hint="eastAsia" w:ascii="宋体" w:hAnsi="宋体" w:eastAsia="宋体" w:cs="宋体"/>
          <w:color w:val="000000"/>
          <w:sz w:val="24"/>
          <w:szCs w:val="24"/>
          <w:highlight w:val="none"/>
        </w:rPr>
      </w:r>
      <w:r/>
    </w:p>
    <w:p>
      <w:pPr>
        <w:pStyle w:val="740"/>
        <w:ind w:firstLine="422"/>
        <w:spacing w:before="156" w:line="48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（二）工业。</w:t>
      </w:r>
      <w:r>
        <w:rPr>
          <w:rFonts w:hint="eastAsia" w:ascii="宋体" w:hAnsi="宋体" w:eastAsia="宋体" w:cs="宋体"/>
          <w:color w:val="000000"/>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color w:val="000000"/>
          <w:sz w:val="24"/>
          <w:szCs w:val="24"/>
          <w:highlight w:val="none"/>
        </w:rPr>
      </w:r>
      <w:r/>
    </w:p>
    <w:p>
      <w:pPr>
        <w:pStyle w:val="740"/>
        <w:ind w:firstLine="422"/>
        <w:spacing w:before="156" w:line="48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（三）建筑业。</w:t>
      </w:r>
      <w:r>
        <w:rPr>
          <w:rFonts w:hint="eastAsia" w:ascii="宋体" w:hAnsi="宋体" w:eastAsia="宋体" w:cs="宋体"/>
          <w:color w:val="000000"/>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eastAsia="宋体" w:cs="宋体"/>
          <w:color w:val="000000"/>
          <w:sz w:val="24"/>
          <w:szCs w:val="24"/>
          <w:highlight w:val="none"/>
        </w:rPr>
      </w:r>
      <w:r/>
    </w:p>
    <w:p>
      <w:pPr>
        <w:pStyle w:val="740"/>
        <w:ind w:firstLine="422"/>
        <w:spacing w:before="156" w:line="48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（四）批发业。</w:t>
      </w:r>
      <w:r>
        <w:rPr>
          <w:rFonts w:hint="eastAsia" w:ascii="宋体" w:hAnsi="宋体" w:eastAsia="宋体" w:cs="宋体"/>
          <w:color w:val="000000"/>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eastAsia="宋体" w:cs="宋体"/>
          <w:color w:val="000000"/>
          <w:sz w:val="24"/>
          <w:szCs w:val="24"/>
          <w:highlight w:val="none"/>
        </w:rPr>
      </w:r>
      <w:r/>
    </w:p>
    <w:p>
      <w:pPr>
        <w:pStyle w:val="740"/>
        <w:ind w:firstLine="422"/>
        <w:spacing w:before="156" w:line="48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（五）零售业。</w:t>
      </w:r>
      <w:r>
        <w:rPr>
          <w:rFonts w:hint="eastAsia" w:ascii="宋体" w:hAnsi="宋体" w:eastAsia="宋体" w:cs="宋体"/>
          <w:color w:val="000000"/>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4"/>
          <w:highlight w:val="none"/>
        </w:rPr>
      </w:r>
      <w:r/>
    </w:p>
    <w:p>
      <w:pPr>
        <w:pStyle w:val="740"/>
        <w:ind w:firstLine="422"/>
        <w:spacing w:before="156" w:line="48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（六）交通运输业。</w:t>
      </w:r>
      <w:r>
        <w:rPr>
          <w:rFonts w:hint="eastAsia" w:ascii="宋体" w:hAnsi="宋体" w:eastAsia="宋体" w:cs="宋体"/>
          <w:color w:val="000000"/>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eastAsia="宋体" w:cs="宋体"/>
          <w:color w:val="000000"/>
          <w:sz w:val="24"/>
          <w:szCs w:val="24"/>
          <w:highlight w:val="none"/>
        </w:rPr>
      </w:r>
      <w:r/>
    </w:p>
    <w:p>
      <w:pPr>
        <w:pStyle w:val="740"/>
        <w:ind w:firstLine="422"/>
        <w:spacing w:before="156" w:line="48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（七）仓储业。</w:t>
      </w:r>
      <w:r>
        <w:rPr>
          <w:rFonts w:hint="eastAsia" w:ascii="宋体" w:hAnsi="宋体" w:eastAsia="宋体" w:cs="宋体"/>
          <w:color w:val="000000"/>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24"/>
          <w:szCs w:val="24"/>
          <w:highlight w:val="none"/>
        </w:rPr>
      </w:r>
      <w:r/>
    </w:p>
    <w:p>
      <w:pPr>
        <w:pStyle w:val="740"/>
        <w:ind w:firstLine="422"/>
        <w:spacing w:before="156" w:line="48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（八）邮政业。</w:t>
      </w:r>
      <w:r>
        <w:rPr>
          <w:rFonts w:hint="eastAsia" w:ascii="宋体" w:hAnsi="宋体" w:eastAsia="宋体" w:cs="宋体"/>
          <w:color w:val="000000"/>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24"/>
          <w:szCs w:val="24"/>
          <w:highlight w:val="none"/>
        </w:rPr>
      </w:r>
      <w:r/>
    </w:p>
    <w:p>
      <w:pPr>
        <w:pStyle w:val="740"/>
        <w:ind w:firstLine="422"/>
        <w:spacing w:before="156" w:line="48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（九）住宿业。</w:t>
      </w:r>
      <w:r>
        <w:rPr>
          <w:rFonts w:hint="eastAsia" w:ascii="宋体" w:hAnsi="宋体" w:eastAsia="宋体" w:cs="宋体"/>
          <w:color w:val="000000"/>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4"/>
          <w:highlight w:val="none"/>
        </w:rPr>
      </w:r>
      <w:r/>
    </w:p>
    <w:p>
      <w:pPr>
        <w:pStyle w:val="740"/>
        <w:ind w:firstLine="422"/>
        <w:spacing w:before="156" w:line="48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（十）餐饮业。</w:t>
      </w:r>
      <w:r>
        <w:rPr>
          <w:rFonts w:hint="eastAsia" w:ascii="宋体" w:hAnsi="宋体" w:eastAsia="宋体" w:cs="宋体"/>
          <w:color w:val="000000"/>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4"/>
          <w:highlight w:val="none"/>
        </w:rPr>
      </w:r>
      <w:r/>
    </w:p>
    <w:p>
      <w:pPr>
        <w:pStyle w:val="740"/>
        <w:ind w:firstLine="422"/>
        <w:spacing w:before="156" w:line="48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（十一）信息传输业。</w:t>
      </w:r>
      <w:r>
        <w:rPr>
          <w:rFonts w:hint="eastAsia" w:ascii="宋体" w:hAnsi="宋体" w:eastAsia="宋体" w:cs="宋体"/>
          <w:color w:val="000000"/>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4"/>
          <w:highlight w:val="none"/>
        </w:rPr>
      </w:r>
      <w:r/>
    </w:p>
    <w:p>
      <w:pPr>
        <w:pStyle w:val="740"/>
        <w:ind w:firstLine="422"/>
        <w:spacing w:before="156" w:line="48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（十二）软件和信息技术服务业。</w:t>
      </w:r>
      <w:r>
        <w:rPr>
          <w:rFonts w:hint="eastAsia" w:ascii="宋体" w:hAnsi="宋体" w:eastAsia="宋体" w:cs="宋体"/>
          <w:color w:val="000000"/>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宋体"/>
          <w:color w:val="000000"/>
          <w:sz w:val="24"/>
          <w:szCs w:val="24"/>
          <w:highlight w:val="none"/>
        </w:rPr>
      </w:r>
      <w:r/>
    </w:p>
    <w:p>
      <w:pPr>
        <w:pStyle w:val="740"/>
        <w:ind w:firstLine="422"/>
        <w:spacing w:before="156" w:line="48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（十三）房地产开发经营。</w:t>
      </w:r>
      <w:r>
        <w:rPr>
          <w:rFonts w:hint="eastAsia" w:ascii="宋体" w:hAnsi="宋体" w:eastAsia="宋体" w:cs="宋体"/>
          <w:color w:val="000000"/>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eastAsia="宋体" w:cs="宋体"/>
          <w:color w:val="000000"/>
          <w:sz w:val="24"/>
          <w:szCs w:val="24"/>
          <w:highlight w:val="none"/>
        </w:rPr>
      </w:r>
      <w:r/>
    </w:p>
    <w:p>
      <w:pPr>
        <w:pStyle w:val="740"/>
        <w:ind w:firstLine="422"/>
        <w:spacing w:before="156" w:line="48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（十四）物业管理。</w:t>
      </w:r>
      <w:r>
        <w:rPr>
          <w:rFonts w:hint="eastAsia" w:ascii="宋体" w:hAnsi="宋体" w:eastAsia="宋体" w:cs="宋体"/>
          <w:color w:val="000000"/>
          <w:sz w:val="24"/>
          <w:szCs w:val="24"/>
          <w:highlight w:val="none"/>
        </w:rPr>
        <w:t xml:space="preserve">从业人员1000人以下或营业收入5000万元以下的为中小微型企业。其中，从业人员</w:t>
      </w:r>
      <w:r>
        <w:rPr>
          <w:rFonts w:hint="eastAsia" w:ascii="宋体" w:hAnsi="宋体" w:eastAsia="宋体" w:cs="宋体"/>
          <w:color w:val="000000"/>
          <w:sz w:val="24"/>
          <w:szCs w:val="24"/>
          <w:highlight w:val="none"/>
        </w:rPr>
      </w:r>
      <w:r/>
    </w:p>
    <w:p>
      <w:pPr>
        <w:pStyle w:val="740"/>
        <w:spacing w:before="156" w:line="48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eastAsia="宋体" w:cs="宋体"/>
          <w:color w:val="000000"/>
          <w:sz w:val="24"/>
          <w:szCs w:val="24"/>
          <w:highlight w:val="none"/>
        </w:rPr>
      </w:r>
      <w:r/>
    </w:p>
    <w:p>
      <w:pPr>
        <w:pStyle w:val="740"/>
        <w:ind w:firstLine="422"/>
        <w:spacing w:before="156" w:line="48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（十五）</w:t>
      </w:r>
      <w:r>
        <w:rPr>
          <w:rFonts w:hint="eastAsia" w:ascii="宋体" w:hAnsi="宋体" w:eastAsia="宋体" w:cs="宋体"/>
          <w:b/>
          <w:color w:val="000000"/>
          <w:sz w:val="24"/>
          <w:szCs w:val="24"/>
          <w:highlight w:val="none"/>
          <w:lang w:eastAsia="zh-CN"/>
        </w:rPr>
        <w:t xml:space="preserve">租赁和商务服务业。</w:t>
      </w:r>
      <w:r>
        <w:rPr>
          <w:rFonts w:hint="eastAsia" w:ascii="宋体" w:hAnsi="宋体" w:eastAsia="宋体" w:cs="宋体"/>
          <w:color w:val="000000"/>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eastAsia="宋体" w:cs="宋体"/>
          <w:color w:val="000000"/>
          <w:sz w:val="24"/>
          <w:szCs w:val="24"/>
          <w:highlight w:val="none"/>
        </w:rPr>
      </w:r>
      <w:r/>
    </w:p>
    <w:p>
      <w:pPr>
        <w:pStyle w:val="740"/>
        <w:ind w:firstLine="422"/>
        <w:spacing w:before="156" w:line="48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（十六）其他未列明行业。</w:t>
      </w:r>
      <w:r>
        <w:rPr>
          <w:rFonts w:hint="eastAsia" w:ascii="宋体" w:hAnsi="宋体" w:eastAsia="宋体" w:cs="宋体"/>
          <w:color w:val="000000"/>
          <w:sz w:val="24"/>
          <w:szCs w:val="24"/>
          <w:highlight w:val="none"/>
        </w:rPr>
        <w:t xml:space="preserve">从业人员300人以下的为中小微型企业。其中，从业人员100人及以上的为中型企业；从业人员10人及以上的为小型企业；从业人员10人以下的为微型企业。</w:t>
      </w:r>
      <w:r>
        <w:rPr>
          <w:rFonts w:hint="eastAsia" w:ascii="宋体" w:hAnsi="宋体" w:eastAsia="宋体" w:cs="宋体"/>
          <w:color w:val="000000"/>
          <w:sz w:val="24"/>
          <w:szCs w:val="24"/>
          <w:highlight w:val="none"/>
        </w:rPr>
      </w:r>
      <w:r/>
    </w:p>
    <w:p>
      <w:pPr>
        <w:pStyle w:val="740"/>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r>
      <w:r/>
    </w:p>
    <w:p>
      <w:pPr>
        <w:pStyle w:val="740"/>
        <w:spacing w:line="360" w:lineRule="auto"/>
        <w:shd w:val="clear" w:color="auto" w:fill="auto"/>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（4）</w:t>
      </w:r>
      <w:r>
        <w:rPr>
          <w:rFonts w:hint="eastAsia" w:ascii="宋体" w:hAnsi="宋体" w:eastAsia="宋体" w:cs="宋体"/>
          <w:b/>
          <w:bCs/>
          <w:color w:val="000000"/>
          <w:sz w:val="24"/>
          <w:szCs w:val="24"/>
          <w:highlight w:val="none"/>
        </w:rPr>
        <w:t xml:space="preserve">残疾人福利性单位声明函</w:t>
      </w:r>
      <w:r>
        <w:rPr>
          <w:rFonts w:hint="eastAsia" w:ascii="宋体" w:hAnsi="宋体" w:eastAsia="宋体" w:cs="宋体"/>
          <w:b/>
          <w:bCs/>
          <w:color w:val="000000"/>
          <w:sz w:val="24"/>
          <w:szCs w:val="24"/>
          <w:highlight w:val="none"/>
        </w:rPr>
      </w:r>
      <w:r/>
    </w:p>
    <w:p>
      <w:pPr>
        <w:pStyle w:val="740"/>
        <w:spacing w:line="360" w:lineRule="auto"/>
        <w:shd w:val="clear" w:color="auto" w:fil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51"/>
        <w:jc w:val="center"/>
        <w:spacing w:beforeAutospacing="0" w:afterAutospacing="0" w:line="360" w:lineRule="auto"/>
        <w:shd w:val="clear" w:color="auto" w:fill="auto"/>
        <w:widowControl/>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t xml:space="preserve">残疾人福利性单位声明函</w:t>
      </w:r>
      <w:r>
        <w:rPr>
          <w:rFonts w:hint="eastAsia" w:ascii="宋体" w:hAnsi="宋体" w:eastAsia="宋体" w:cs="宋体"/>
          <w:b/>
          <w:bCs/>
          <w:color w:val="000000"/>
          <w:szCs w:val="24"/>
          <w:highlight w:val="none"/>
        </w:rPr>
      </w:r>
      <w:r/>
    </w:p>
    <w:p>
      <w:pPr>
        <w:pStyle w:val="951"/>
        <w:ind w:firstLine="420"/>
        <w:spacing w:beforeAutospacing="0" w:afterAutospacing="0" w:line="360" w:lineRule="auto"/>
        <w:shd w:val="clear" w:color="auto" w:fill="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51"/>
        <w:ind w:firstLine="420"/>
        <w:spacing w:beforeAutospacing="0" w:afterAutospacing="0" w:line="360" w:lineRule="auto"/>
        <w:shd w:val="clear" w:color="auto" w:fill="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Cs w:val="24"/>
          <w:highlight w:val="none"/>
        </w:rPr>
      </w:r>
      <w:r/>
    </w:p>
    <w:p>
      <w:pPr>
        <w:pStyle w:val="951"/>
        <w:ind w:firstLine="420"/>
        <w:spacing w:beforeAutospacing="0" w:afterAutospacing="0" w:line="360" w:lineRule="auto"/>
        <w:shd w:val="clear" w:color="auto" w:fill="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本单位对上述声明的真实性负责。如有虚假，将依法承担相应责任。</w:t>
      </w:r>
      <w:r>
        <w:rPr>
          <w:rFonts w:hint="eastAsia" w:ascii="宋体" w:hAnsi="宋体" w:eastAsia="宋体" w:cs="宋体"/>
          <w:color w:val="000000"/>
          <w:szCs w:val="24"/>
          <w:highlight w:val="none"/>
        </w:rPr>
      </w:r>
      <w:r/>
    </w:p>
    <w:p>
      <w:pPr>
        <w:pStyle w:val="951"/>
        <w:ind w:firstLine="420"/>
        <w:spacing w:beforeAutospacing="0" w:afterAutospacing="0" w:line="360" w:lineRule="auto"/>
        <w:shd w:val="clear" w:color="auto" w:fill="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51"/>
        <w:ind w:firstLine="420"/>
        <w:spacing w:beforeAutospacing="0" w:afterAutospacing="0" w:line="360" w:lineRule="auto"/>
        <w:shd w:val="clear" w:color="auto" w:fill="auto"/>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74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单位名称（盖章）：</w:t>
      </w:r>
      <w:r>
        <w:rPr>
          <w:rFonts w:hint="eastAsia" w:ascii="宋体" w:hAnsi="宋体" w:eastAsia="宋体" w:cs="宋体"/>
          <w:color w:val="000000"/>
          <w:sz w:val="24"/>
          <w:szCs w:val="24"/>
          <w:highlight w:val="none"/>
        </w:rPr>
      </w:r>
      <w:r/>
    </w:p>
    <w:p>
      <w:pPr>
        <w:pStyle w:val="74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740"/>
        <w:spacing w:line="360" w:lineRule="auto"/>
        <w:shd w:val="clear" w:color="auto" w:fill="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b/>
          <w:color w:val="000000"/>
          <w:sz w:val="24"/>
          <w:szCs w:val="24"/>
          <w:highlight w:val="none"/>
        </w:rPr>
        <w:t xml:space="preserve">（5）《投标（响应）保证承诺书》</w:t>
      </w:r>
      <w:r>
        <w:rPr>
          <w:rFonts w:hint="eastAsia" w:ascii="宋体" w:hAnsi="宋体" w:eastAsia="宋体" w:cs="宋体"/>
          <w:b/>
          <w:color w:val="000000"/>
          <w:sz w:val="24"/>
          <w:szCs w:val="24"/>
          <w:highlight w:val="none"/>
        </w:rPr>
      </w:r>
      <w:r/>
    </w:p>
    <w:p>
      <w:pPr>
        <w:pStyle w:val="916"/>
        <w:ind w:firstLine="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51"/>
        <w:jc w:val="center"/>
        <w:spacing w:before="0" w:beforeAutospacing="0" w:after="0" w:afterAutospacing="0" w:line="360" w:lineRule="auto"/>
        <w:shd w:val="clear" w:color="auto" w:fill="auto"/>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t xml:space="preserve">投标（响应）保证承诺书</w:t>
      </w:r>
      <w:r>
        <w:rPr>
          <w:rFonts w:hint="eastAsia" w:ascii="宋体" w:hAnsi="宋体" w:eastAsia="宋体" w:cs="宋体"/>
          <w:b/>
          <w:bCs/>
          <w:color w:val="000000"/>
          <w:szCs w:val="24"/>
          <w:highlight w:val="none"/>
        </w:rPr>
      </w:r>
      <w:r/>
    </w:p>
    <w:p>
      <w:pPr>
        <w:pStyle w:val="951"/>
        <w:jc w:val="center"/>
        <w:spacing w:before="0" w:beforeAutospacing="0" w:after="0" w:afterAutospacing="0" w:line="360" w:lineRule="auto"/>
        <w:shd w:val="clear" w:color="auto" w:fill="auto"/>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r>
      <w:r/>
    </w:p>
    <w:p>
      <w:pPr>
        <w:pStyle w:val="951"/>
        <w:spacing w:before="0" w:beforeAutospacing="0" w:after="0" w:afterAutospacing="0" w:line="360" w:lineRule="auto"/>
        <w:shd w:val="clear" w:color="auto" w:fill="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致：</w:t>
      </w:r>
      <w:r>
        <w:rPr>
          <w:rFonts w:hint="eastAsia" w:ascii="宋体" w:hAnsi="宋体" w:eastAsia="宋体" w:cs="宋体"/>
          <w:color w:val="000000"/>
          <w:szCs w:val="24"/>
          <w:highlight w:val="none"/>
          <w:u w:val="single"/>
        </w:rPr>
        <w:t xml:space="preserve">（采购代理机构名称）</w:t>
      </w:r>
      <w:r>
        <w:rPr>
          <w:rFonts w:hint="eastAsia" w:ascii="宋体" w:hAnsi="宋体" w:eastAsia="宋体" w:cs="宋体"/>
          <w:color w:val="000000"/>
          <w:szCs w:val="24"/>
          <w:highlight w:val="none"/>
        </w:rPr>
      </w:r>
      <w:r/>
    </w:p>
    <w:p>
      <w:pPr>
        <w:pStyle w:val="951"/>
        <w:ind w:firstLine="420"/>
        <w:spacing w:before="0" w:beforeAutospacing="0" w:after="0" w:afterAutospacing="0" w:line="360" w:lineRule="auto"/>
        <w:shd w:val="clear" w:color="auto" w:fill="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我（单位/本人，以下统称我单位）自愿参加</w:t>
      </w:r>
      <w:r>
        <w:rPr>
          <w:rFonts w:hint="eastAsia" w:ascii="宋体" w:hAnsi="宋体" w:eastAsia="宋体" w:cs="宋体"/>
          <w:color w:val="000000"/>
          <w:szCs w:val="24"/>
          <w:highlight w:val="none"/>
          <w:u w:val="single"/>
        </w:rPr>
        <w:t xml:space="preserve"> （项目名称和采购编号） </w:t>
      </w:r>
      <w:r>
        <w:rPr>
          <w:rFonts w:hint="eastAsia" w:ascii="宋体" w:hAnsi="宋体" w:eastAsia="宋体" w:cs="宋体"/>
          <w:color w:val="000000"/>
          <w:szCs w:val="24"/>
          <w:highlight w:val="none"/>
        </w:rPr>
        <w:t xml:space="preserve">的投标（响应）,并做出如下承诺：</w:t>
      </w:r>
      <w:r>
        <w:rPr>
          <w:rFonts w:hint="eastAsia" w:ascii="宋体" w:hAnsi="宋体" w:eastAsia="宋体" w:cs="宋体"/>
          <w:color w:val="000000"/>
          <w:szCs w:val="24"/>
          <w:highlight w:val="none"/>
        </w:rPr>
      </w:r>
      <w:r/>
    </w:p>
    <w:p>
      <w:pPr>
        <w:pStyle w:val="951"/>
        <w:ind w:firstLine="420"/>
        <w:spacing w:before="0" w:beforeAutospacing="0" w:after="0" w:afterAutospacing="0" w:line="360" w:lineRule="auto"/>
        <w:shd w:val="clear" w:color="auto" w:fill="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一、除不可抗力外，我单位如果发生以下行为，将在行为发生的10个工作日内，向贵方</w:t>
      </w:r>
      <w:r>
        <w:rPr>
          <w:rFonts w:hint="eastAsia" w:ascii="宋体" w:hAnsi="宋体" w:eastAsia="宋体" w:cs="宋体"/>
          <w:color w:val="000000"/>
          <w:szCs w:val="24"/>
          <w:highlight w:val="none"/>
          <w:u w:val="single"/>
        </w:rPr>
        <w:t xml:space="preserve">（或采购人）</w:t>
      </w:r>
      <w:r>
        <w:rPr>
          <w:rFonts w:hint="eastAsia" w:ascii="宋体" w:hAnsi="宋体" w:eastAsia="宋体" w:cs="宋体"/>
          <w:color w:val="000000"/>
          <w:szCs w:val="24"/>
          <w:highlight w:val="none"/>
        </w:rPr>
        <w:t xml:space="preserve">支付本采购文件公布的预算金额（或最高限价）的2%作为违约赔偿金（数量不确定的单价采购须约定具体金额）。</w:t>
      </w:r>
      <w:r>
        <w:rPr>
          <w:rFonts w:hint="eastAsia" w:ascii="宋体" w:hAnsi="宋体" w:eastAsia="宋体" w:cs="宋体"/>
          <w:color w:val="000000"/>
          <w:szCs w:val="24"/>
          <w:highlight w:val="none"/>
        </w:rPr>
      </w:r>
      <w:r/>
    </w:p>
    <w:p>
      <w:pPr>
        <w:pStyle w:val="951"/>
        <w:ind w:firstLine="420"/>
        <w:spacing w:before="0" w:beforeAutospacing="0" w:after="0" w:afterAutospacing="0" w:line="360" w:lineRule="auto"/>
        <w:shd w:val="clear" w:color="auto" w:fill="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1.自投标（响应）截止时间至本项目发布中标（</w:t>
      </w:r>
      <w:r>
        <w:rPr>
          <w:rFonts w:hint="eastAsia" w:ascii="宋体" w:hAnsi="宋体" w:eastAsia="宋体" w:cs="宋体"/>
          <w:color w:val="000000"/>
          <w:szCs w:val="24"/>
          <w:highlight w:val="none"/>
          <w:lang w:eastAsia="zh-CN"/>
        </w:rPr>
        <w:t xml:space="preserve">中标</w:t>
      </w:r>
      <w:r>
        <w:rPr>
          <w:rFonts w:hint="eastAsia" w:ascii="宋体" w:hAnsi="宋体" w:eastAsia="宋体" w:cs="宋体"/>
          <w:color w:val="000000"/>
          <w:szCs w:val="24"/>
          <w:highlight w:val="none"/>
        </w:rPr>
        <w:t xml:space="preserve">）公告为止，撤销投标（响应）；</w:t>
      </w:r>
      <w:r>
        <w:rPr>
          <w:rFonts w:hint="eastAsia" w:ascii="宋体" w:hAnsi="宋体" w:eastAsia="宋体" w:cs="宋体"/>
          <w:color w:val="000000"/>
          <w:szCs w:val="24"/>
          <w:highlight w:val="none"/>
        </w:rPr>
      </w:r>
      <w:r/>
    </w:p>
    <w:p>
      <w:pPr>
        <w:pStyle w:val="951"/>
        <w:ind w:firstLine="420"/>
        <w:spacing w:before="0" w:beforeAutospacing="0" w:after="0" w:afterAutospacing="0" w:line="360" w:lineRule="auto"/>
        <w:shd w:val="clear" w:color="auto" w:fill="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 中标（</w:t>
      </w:r>
      <w:r>
        <w:rPr>
          <w:rFonts w:hint="eastAsia" w:ascii="宋体" w:hAnsi="宋体" w:eastAsia="宋体" w:cs="宋体"/>
          <w:color w:val="000000"/>
          <w:szCs w:val="24"/>
          <w:highlight w:val="none"/>
          <w:lang w:eastAsia="zh-CN"/>
        </w:rPr>
        <w:t xml:space="preserve">中标</w:t>
      </w:r>
      <w:r>
        <w:rPr>
          <w:rFonts w:hint="eastAsia" w:ascii="宋体" w:hAnsi="宋体" w:eastAsia="宋体" w:cs="宋体"/>
          <w:color w:val="000000"/>
          <w:szCs w:val="24"/>
          <w:highlight w:val="none"/>
        </w:rPr>
        <w:t xml:space="preserve">）后不依法与采购人签订合同；</w:t>
      </w:r>
      <w:r>
        <w:rPr>
          <w:rFonts w:hint="eastAsia" w:ascii="宋体" w:hAnsi="宋体" w:eastAsia="宋体" w:cs="宋体"/>
          <w:color w:val="000000"/>
          <w:szCs w:val="24"/>
          <w:highlight w:val="none"/>
        </w:rPr>
      </w:r>
      <w:r/>
    </w:p>
    <w:p>
      <w:pPr>
        <w:pStyle w:val="951"/>
        <w:ind w:firstLine="420"/>
        <w:spacing w:before="0" w:beforeAutospacing="0" w:after="0" w:afterAutospacing="0" w:line="360" w:lineRule="auto"/>
        <w:shd w:val="clear" w:color="auto" w:fill="auto"/>
        <w:rPr>
          <w:rFonts w:hint="eastAsia" w:ascii="宋体" w:hAnsi="宋体" w:eastAsia="宋体" w:cs="宋体"/>
          <w:color w:val="000000"/>
          <w:szCs w:val="24"/>
          <w:highlight w:val="none"/>
          <w:lang w:val="en-US" w:eastAsia="zh-CN"/>
        </w:rPr>
      </w:pPr>
      <w:r>
        <w:rPr>
          <w:rFonts w:hint="eastAsia" w:ascii="宋体" w:hAnsi="宋体" w:eastAsia="宋体" w:cs="宋体"/>
          <w:color w:val="000000"/>
          <w:szCs w:val="24"/>
          <w:highlight w:val="none"/>
        </w:rPr>
        <w:t xml:space="preserve">3. 中标（</w:t>
      </w:r>
      <w:r>
        <w:rPr>
          <w:rFonts w:hint="eastAsia" w:ascii="宋体" w:hAnsi="宋体" w:eastAsia="宋体" w:cs="宋体"/>
          <w:color w:val="000000"/>
          <w:szCs w:val="24"/>
          <w:highlight w:val="none"/>
          <w:lang w:eastAsia="zh-CN"/>
        </w:rPr>
        <w:t xml:space="preserve">中标</w:t>
      </w:r>
      <w:r>
        <w:rPr>
          <w:rFonts w:hint="eastAsia" w:ascii="宋体" w:hAnsi="宋体" w:eastAsia="宋体" w:cs="宋体"/>
          <w:color w:val="000000"/>
          <w:szCs w:val="24"/>
          <w:highlight w:val="none"/>
        </w:rPr>
        <w:t xml:space="preserve">）后不按本采购文件规定向采购人提交履约保证金</w:t>
      </w:r>
      <w:r>
        <w:rPr>
          <w:rFonts w:hint="eastAsia" w:ascii="宋体" w:hAnsi="宋体" w:eastAsia="宋体" w:cs="宋体"/>
          <w:color w:val="000000"/>
          <w:szCs w:val="24"/>
          <w:highlight w:val="none"/>
          <w:lang w:eastAsia="zh-CN"/>
        </w:rPr>
        <w:t xml:space="preserve">（</w:t>
      </w:r>
      <w:r>
        <w:rPr>
          <w:rFonts w:hint="eastAsia" w:ascii="宋体" w:hAnsi="宋体" w:eastAsia="宋体" w:cs="宋体"/>
          <w:color w:val="000000"/>
          <w:szCs w:val="24"/>
          <w:highlight w:val="none"/>
          <w:lang w:val="en-US" w:eastAsia="zh-CN"/>
        </w:rPr>
        <w:t xml:space="preserve">如有</w:t>
      </w:r>
      <w:r>
        <w:rPr>
          <w:rFonts w:hint="eastAsia" w:ascii="宋体" w:hAnsi="宋体" w:eastAsia="宋体" w:cs="宋体"/>
          <w:color w:val="000000"/>
          <w:szCs w:val="24"/>
          <w:highlight w:val="none"/>
          <w:lang w:eastAsia="zh-CN"/>
        </w:rPr>
        <w:t xml:space="preserve">）。</w:t>
      </w:r>
      <w:r>
        <w:rPr>
          <w:rFonts w:hint="eastAsia" w:ascii="宋体" w:hAnsi="宋体" w:eastAsia="宋体" w:cs="宋体"/>
          <w:color w:val="000000"/>
          <w:szCs w:val="24"/>
          <w:highlight w:val="none"/>
          <w:lang w:val="en-US" w:eastAsia="zh-CN"/>
        </w:rPr>
      </w:r>
      <w:r/>
    </w:p>
    <w:p>
      <w:pPr>
        <w:pStyle w:val="951"/>
        <w:ind w:firstLine="420"/>
        <w:spacing w:before="0" w:beforeAutospacing="0" w:after="0" w:afterAutospacing="0" w:line="360" w:lineRule="auto"/>
        <w:shd w:val="clear" w:color="auto" w:fill="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二、我单位知晓上述行为的法律后果，承认本承诺书作为贵方</w:t>
      </w:r>
      <w:r>
        <w:rPr>
          <w:rFonts w:hint="eastAsia" w:ascii="宋体" w:hAnsi="宋体" w:eastAsia="宋体" w:cs="宋体"/>
          <w:color w:val="000000"/>
          <w:szCs w:val="24"/>
          <w:highlight w:val="none"/>
          <w:u w:val="single"/>
        </w:rPr>
        <w:t xml:space="preserve">（或采购人）</w:t>
      </w:r>
      <w:r>
        <w:rPr>
          <w:rFonts w:hint="eastAsia" w:ascii="宋体" w:hAnsi="宋体" w:eastAsia="宋体" w:cs="宋体"/>
          <w:color w:val="000000"/>
          <w:szCs w:val="24"/>
          <w:highlight w:val="none"/>
        </w:rPr>
        <w:t xml:space="preserve">要求我单位履行违约赔偿义务的依据作用。</w:t>
      </w:r>
      <w:r>
        <w:rPr>
          <w:rFonts w:hint="eastAsia" w:ascii="宋体" w:hAnsi="宋体" w:eastAsia="宋体" w:cs="宋体"/>
          <w:color w:val="000000"/>
          <w:szCs w:val="24"/>
          <w:highlight w:val="none"/>
        </w:rPr>
      </w:r>
      <w:r/>
    </w:p>
    <w:p>
      <w:pPr>
        <w:pStyle w:val="951"/>
        <w:ind w:firstLine="420"/>
        <w:spacing w:before="0" w:beforeAutospacing="0" w:after="0" w:afterAutospacing="0" w:line="360" w:lineRule="auto"/>
        <w:shd w:val="clear" w:color="auto" w:fill="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51"/>
        <w:spacing w:before="0" w:beforeAutospacing="0" w:after="0" w:afterAutospacing="0" w:line="360" w:lineRule="auto"/>
        <w:shd w:val="clear" w:color="auto" w:fill="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投标（响应）人：（盖公章）</w:t>
      </w:r>
      <w:r>
        <w:rPr>
          <w:rFonts w:hint="eastAsia" w:ascii="宋体" w:hAnsi="宋体" w:eastAsia="宋体" w:cs="宋体"/>
          <w:color w:val="000000"/>
          <w:szCs w:val="24"/>
          <w:highlight w:val="none"/>
        </w:rPr>
      </w:r>
      <w:r/>
    </w:p>
    <w:p>
      <w:pPr>
        <w:pStyle w:val="951"/>
        <w:spacing w:before="0" w:beforeAutospacing="0" w:after="0" w:afterAutospacing="0" w:line="360" w:lineRule="auto"/>
        <w:shd w:val="clear" w:color="auto" w:fill="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地址：  </w:t>
      </w:r>
      <w:r>
        <w:rPr>
          <w:rFonts w:hint="eastAsia" w:ascii="宋体" w:hAnsi="宋体" w:eastAsia="宋体" w:cs="宋体"/>
          <w:color w:val="000000"/>
          <w:szCs w:val="24"/>
          <w:highlight w:val="none"/>
        </w:rPr>
      </w:r>
      <w:r/>
    </w:p>
    <w:p>
      <w:pPr>
        <w:pStyle w:val="951"/>
        <w:spacing w:before="0" w:beforeAutospacing="0" w:after="0" w:afterAutospacing="0" w:line="360" w:lineRule="auto"/>
        <w:shd w:val="clear" w:color="auto" w:fill="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电话：             传真：  </w:t>
      </w:r>
      <w:r>
        <w:rPr>
          <w:rFonts w:hint="eastAsia" w:ascii="宋体" w:hAnsi="宋体" w:eastAsia="宋体" w:cs="宋体"/>
          <w:color w:val="000000"/>
          <w:szCs w:val="24"/>
          <w:highlight w:val="none"/>
        </w:rPr>
      </w:r>
      <w:r/>
    </w:p>
    <w:p>
      <w:pPr>
        <w:pStyle w:val="951"/>
        <w:spacing w:before="0" w:beforeAutospacing="0" w:after="0" w:afterAutospacing="0" w:line="360" w:lineRule="auto"/>
        <w:shd w:val="clear" w:color="auto" w:fill="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电子邮件：         邮编：  </w:t>
      </w:r>
      <w:r>
        <w:rPr>
          <w:rFonts w:hint="eastAsia" w:ascii="宋体" w:hAnsi="宋体" w:eastAsia="宋体" w:cs="宋体"/>
          <w:color w:val="000000"/>
          <w:szCs w:val="24"/>
          <w:highlight w:val="none"/>
        </w:rPr>
      </w:r>
      <w:r/>
    </w:p>
    <w:p>
      <w:pPr>
        <w:pStyle w:val="951"/>
        <w:spacing w:before="0" w:beforeAutospacing="0" w:after="0" w:afterAutospacing="0" w:line="360" w:lineRule="auto"/>
        <w:shd w:val="clear" w:color="auto" w:fill="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法定代表人或委托代理人(签字或盖章)：          </w:t>
      </w:r>
      <w:r>
        <w:rPr>
          <w:rFonts w:hint="eastAsia" w:ascii="宋体" w:hAnsi="宋体" w:eastAsia="宋体" w:cs="宋体"/>
          <w:color w:val="000000"/>
          <w:szCs w:val="24"/>
          <w:highlight w:val="none"/>
        </w:rPr>
      </w:r>
      <w:r/>
    </w:p>
    <w:p>
      <w:pPr>
        <w:pStyle w:val="951"/>
        <w:spacing w:before="0" w:beforeAutospacing="0" w:after="0" w:afterAutospacing="0" w:line="360" w:lineRule="auto"/>
        <w:shd w:val="clear" w:color="auto" w:fill="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日期：</w:t>
      </w:r>
      <w:r>
        <w:rPr>
          <w:rFonts w:hint="eastAsia" w:ascii="宋体" w:hAnsi="宋体" w:eastAsia="宋体" w:cs="宋体"/>
          <w:color w:val="000000"/>
          <w:szCs w:val="24"/>
          <w:highlight w:val="none"/>
        </w:rPr>
      </w:r>
      <w:r/>
    </w:p>
    <w:p>
      <w:pPr>
        <w:pStyle w:val="987"/>
        <w:ind w:firstLine="0"/>
        <w:spacing w:line="360" w:lineRule="auto"/>
        <w:shd w:val="clear" w:color="auto" w:fill="auto"/>
        <w:rPr>
          <w:rFonts w:hint="eastAsia" w:hAnsi="宋体" w:eastAsia="宋体" w:cs="宋体"/>
          <w:b/>
          <w:color w:val="000000"/>
          <w:sz w:val="24"/>
          <w:szCs w:val="24"/>
          <w:highlight w:val="none"/>
        </w:rPr>
      </w:pPr>
      <w:r>
        <w:rPr>
          <w:rFonts w:hint="eastAsia" w:hAnsi="宋体" w:eastAsia="宋体" w:cs="宋体"/>
          <w:color w:val="000000"/>
          <w:sz w:val="24"/>
          <w:szCs w:val="24"/>
          <w:highlight w:val="none"/>
        </w:rPr>
        <w:br w:type="page" w:clear="all"/>
      </w:r>
      <w:r>
        <w:rPr>
          <w:rFonts w:hint="eastAsia" w:hAnsi="宋体" w:eastAsia="宋体" w:cs="宋体"/>
          <w:b/>
          <w:color w:val="000000"/>
          <w:sz w:val="24"/>
          <w:szCs w:val="24"/>
          <w:highlight w:val="none"/>
        </w:rPr>
        <w:t xml:space="preserve">（6）投标人与其他单位存在直接控股、管理关系情况表</w:t>
      </w:r>
      <w:r>
        <w:rPr>
          <w:rFonts w:hint="eastAsia" w:hAnsi="宋体" w:eastAsia="宋体" w:cs="宋体"/>
          <w:b/>
          <w:color w:val="000000"/>
          <w:sz w:val="24"/>
          <w:szCs w:val="24"/>
          <w:highlight w:val="none"/>
        </w:rPr>
      </w:r>
      <w:r/>
    </w:p>
    <w:p>
      <w:pPr>
        <w:pStyle w:val="740"/>
        <w:jc w:val="center"/>
        <w:spacing w:line="360" w:lineRule="auto"/>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0"/>
        <w:jc w:val="center"/>
        <w:spacing w:line="360" w:lineRule="auto"/>
        <w:shd w:val="clear" w:color="auto" w:fill="auto"/>
        <w:widowControl/>
        <w:rPr>
          <w:rFonts w:hint="eastAsia" w:ascii="宋体" w:hAnsi="宋体" w:eastAsia="宋体" w:cs="宋体"/>
          <w:b/>
          <w:color w:val="000000"/>
          <w:sz w:val="24"/>
          <w:szCs w:val="24"/>
          <w:highlight w:val="none"/>
          <w:shd w:val="clear" w:color="auto" w:fill="ffffff"/>
        </w:rPr>
      </w:pPr>
      <w:r>
        <w:rPr>
          <w:rFonts w:hint="eastAsia" w:ascii="宋体" w:hAnsi="宋体" w:eastAsia="宋体" w:cs="宋体"/>
          <w:b/>
          <w:color w:val="000000"/>
          <w:sz w:val="24"/>
          <w:szCs w:val="24"/>
          <w:highlight w:val="none"/>
          <w:shd w:val="clear" w:color="auto" w:fill="ffffff"/>
        </w:rPr>
        <w:t xml:space="preserve">投标人与其他单位存在直接控股、管理关系情况表</w:t>
      </w:r>
      <w:r>
        <w:rPr>
          <w:rFonts w:hint="eastAsia" w:ascii="宋体" w:hAnsi="宋体" w:eastAsia="宋体" w:cs="宋体"/>
          <w:b/>
          <w:color w:val="000000"/>
          <w:sz w:val="24"/>
          <w:szCs w:val="24"/>
          <w:highlight w:val="none"/>
          <w:shd w:val="clear" w:color="auto" w:fill="ffffff"/>
        </w:rPr>
      </w:r>
      <w:r/>
    </w:p>
    <w:p>
      <w:pPr>
        <w:pStyle w:val="987"/>
        <w:ind w:firstLine="420"/>
        <w:shd w:val="clear" w:color="auto" w:fill="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p>
      <w:pPr>
        <w:pStyle w:val="740"/>
        <w:ind w:firstLine="420"/>
        <w:shd w:val="clear" w:color="auto" w:fill="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单位名称：</w:t>
      </w:r>
      <w:r>
        <w:rPr>
          <w:rFonts w:hint="eastAsia" w:ascii="宋体" w:hAnsi="宋体" w:eastAsia="宋体" w:cs="宋体"/>
          <w:color w:val="000000"/>
          <w:sz w:val="24"/>
          <w:szCs w:val="24"/>
          <w:highlight w:val="none"/>
          <w:shd w:val="clear" w:color="auto" w:fill="ffffff"/>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26"/>
        <w:gridCol w:w="1704"/>
        <w:gridCol w:w="1506"/>
        <w:gridCol w:w="1580"/>
        <w:gridCol w:w="1440"/>
        <w:gridCol w:w="1711"/>
        <w:gridCol w:w="1268"/>
      </w:tblGrid>
      <w:tr>
        <w:trPr>
          <w:trHeight w:val="766"/>
        </w:trPr>
        <w:tc>
          <w:tcPr>
            <w:gridSpan w:val="4"/>
            <w:tcW w:w="6116"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与投标人存在直接股权关系</w:t>
            </w:r>
            <w:r>
              <w:rPr>
                <w:rFonts w:hint="eastAsia" w:ascii="宋体" w:hAnsi="宋体" w:eastAsia="宋体" w:cs="宋体"/>
                <w:color w:val="000000"/>
                <w:sz w:val="24"/>
                <w:szCs w:val="24"/>
                <w:highlight w:val="none"/>
                <w:shd w:val="clear" w:color="auto" w:fill="ffffff"/>
              </w:rPr>
            </w:r>
            <w:r/>
          </w:p>
        </w:tc>
        <w:tc>
          <w:tcPr>
            <w:gridSpan w:val="3"/>
            <w:tcW w:w="441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与投标人存在直接管理关系</w:t>
            </w:r>
            <w:r>
              <w:rPr>
                <w:rFonts w:hint="eastAsia" w:ascii="宋体" w:hAnsi="宋体" w:eastAsia="宋体" w:cs="宋体"/>
                <w:color w:val="000000"/>
                <w:sz w:val="24"/>
                <w:szCs w:val="24"/>
                <w:highlight w:val="none"/>
                <w:shd w:val="clear" w:color="auto" w:fill="ffffff"/>
              </w:rPr>
            </w:r>
            <w:r/>
          </w:p>
        </w:tc>
      </w:tr>
      <w:tr>
        <w:trPr>
          <w:trHeight w:val="768"/>
        </w:trPr>
        <w:tc>
          <w:tcPr>
            <w:tcW w:w="1326"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单位名称</w:t>
            </w:r>
            <w:r>
              <w:rPr>
                <w:rFonts w:hint="eastAsia" w:ascii="宋体" w:hAnsi="宋体" w:eastAsia="宋体" w:cs="宋体"/>
                <w:color w:val="000000"/>
                <w:sz w:val="24"/>
                <w:szCs w:val="24"/>
                <w:highlight w:val="none"/>
                <w:shd w:val="clear" w:color="auto" w:fill="ffffff"/>
              </w:rPr>
            </w:r>
            <w:r/>
          </w:p>
        </w:tc>
        <w:tc>
          <w:tcPr>
            <w:tcW w:w="1704"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是否为大型企业</w:t>
            </w:r>
            <w:r>
              <w:rPr>
                <w:rFonts w:hint="eastAsia" w:ascii="宋体" w:hAnsi="宋体" w:eastAsia="宋体" w:cs="宋体"/>
                <w:color w:val="000000"/>
                <w:sz w:val="24"/>
                <w:szCs w:val="24"/>
                <w:highlight w:val="none"/>
                <w:shd w:val="clear" w:color="auto" w:fill="ffffff"/>
              </w:rPr>
            </w:r>
            <w:r/>
          </w:p>
          <w:p>
            <w:pPr>
              <w:pStyle w:val="740"/>
              <w:jc w:val="center"/>
              <w:shd w:val="clear" w:color="auto" w:fill="auto"/>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（填写“是”或 “否”）</w:t>
            </w:r>
            <w:r>
              <w:rPr>
                <w:rFonts w:hint="eastAsia" w:ascii="宋体" w:hAnsi="宋体" w:eastAsia="宋体" w:cs="宋体"/>
                <w:color w:val="000000"/>
                <w:sz w:val="24"/>
                <w:szCs w:val="24"/>
                <w:highlight w:val="none"/>
                <w:shd w:val="clear" w:color="auto" w:fill="ffffff"/>
              </w:rPr>
            </w:r>
            <w:r/>
          </w:p>
        </w:tc>
        <w:tc>
          <w:tcPr>
            <w:tcW w:w="1506" w:type="dxa"/>
            <w:vAlign w:val="top"/>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是否直接控股</w:t>
            </w:r>
            <w:r>
              <w:rPr>
                <w:rFonts w:hint="eastAsia" w:ascii="宋体" w:hAnsi="宋体" w:eastAsia="宋体" w:cs="宋体"/>
                <w:color w:val="000000"/>
                <w:sz w:val="24"/>
                <w:szCs w:val="24"/>
                <w:highlight w:val="none"/>
                <w:shd w:val="clear" w:color="auto" w:fill="ffffff"/>
              </w:rPr>
            </w:r>
            <w:r/>
          </w:p>
          <w:p>
            <w:pPr>
              <w:pStyle w:val="740"/>
              <w:jc w:val="center"/>
              <w:shd w:val="clear" w:color="auto" w:fill="auto"/>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（填写“是”或 “否”）</w:t>
            </w:r>
            <w:r>
              <w:rPr>
                <w:rFonts w:hint="eastAsia" w:ascii="宋体" w:hAnsi="宋体" w:eastAsia="宋体" w:cs="宋体"/>
                <w:color w:val="000000"/>
                <w:sz w:val="24"/>
                <w:szCs w:val="24"/>
                <w:highlight w:val="none"/>
                <w:shd w:val="clear" w:color="auto" w:fill="ffffff"/>
              </w:rPr>
            </w:r>
            <w:r/>
          </w:p>
        </w:tc>
        <w:tc>
          <w:tcPr>
            <w:tcW w:w="1580"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直接控股关系情况说明（持股比例等）</w:t>
            </w:r>
            <w:r>
              <w:rPr>
                <w:rFonts w:hint="eastAsia" w:ascii="宋体" w:hAnsi="宋体" w:eastAsia="宋体" w:cs="宋体"/>
                <w:color w:val="000000"/>
                <w:sz w:val="24"/>
                <w:szCs w:val="24"/>
                <w:highlight w:val="none"/>
                <w:shd w:val="clear" w:color="auto" w:fill="ffffff"/>
              </w:rPr>
            </w:r>
            <w:r/>
          </w:p>
        </w:tc>
        <w:tc>
          <w:tcPr>
            <w:tcW w:w="1440"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单位名称</w:t>
            </w:r>
            <w:r>
              <w:rPr>
                <w:rFonts w:hint="eastAsia" w:ascii="宋体" w:hAnsi="宋体" w:eastAsia="宋体" w:cs="宋体"/>
                <w:color w:val="000000"/>
                <w:sz w:val="24"/>
                <w:szCs w:val="24"/>
                <w:highlight w:val="none"/>
                <w:shd w:val="clear" w:color="auto" w:fill="ffffff"/>
              </w:rPr>
            </w:r>
            <w:r/>
          </w:p>
        </w:tc>
        <w:tc>
          <w:tcPr>
            <w:tcW w:w="171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是否为大型企业</w:t>
            </w:r>
            <w:r>
              <w:rPr>
                <w:rFonts w:hint="eastAsia" w:ascii="宋体" w:hAnsi="宋体" w:eastAsia="宋体" w:cs="宋体"/>
                <w:color w:val="000000"/>
                <w:sz w:val="24"/>
                <w:szCs w:val="24"/>
                <w:highlight w:val="none"/>
                <w:shd w:val="clear" w:color="auto" w:fill="ffffff"/>
              </w:rPr>
            </w:r>
            <w:r/>
          </w:p>
          <w:p>
            <w:pPr>
              <w:pStyle w:val="740"/>
              <w:jc w:val="center"/>
              <w:shd w:val="clear" w:color="auto" w:fill="auto"/>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（填写“是”或 “否”）</w:t>
            </w:r>
            <w:r>
              <w:rPr>
                <w:rFonts w:hint="eastAsia" w:ascii="宋体" w:hAnsi="宋体" w:eastAsia="宋体" w:cs="宋体"/>
                <w:color w:val="000000"/>
                <w:sz w:val="24"/>
                <w:szCs w:val="24"/>
                <w:highlight w:val="none"/>
                <w:shd w:val="clear" w:color="auto" w:fill="ffffff"/>
              </w:rPr>
            </w:r>
            <w:r/>
          </w:p>
        </w:tc>
        <w:tc>
          <w:tcPr>
            <w:tcW w:w="126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直接管理关系情况说明</w:t>
            </w:r>
            <w:r>
              <w:rPr>
                <w:rFonts w:hint="eastAsia" w:ascii="宋体" w:hAnsi="宋体" w:eastAsia="宋体" w:cs="宋体"/>
                <w:color w:val="000000"/>
                <w:sz w:val="24"/>
                <w:szCs w:val="24"/>
                <w:highlight w:val="none"/>
                <w:shd w:val="clear" w:color="auto" w:fill="ffffff"/>
              </w:rPr>
            </w:r>
            <w:r/>
          </w:p>
        </w:tc>
      </w:tr>
      <w:tr>
        <w:trPr>
          <w:trHeight w:val="850"/>
        </w:trPr>
        <w:tc>
          <w:tcPr>
            <w:tcW w:w="1326"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r>
            <w:r/>
          </w:p>
        </w:tc>
        <w:tc>
          <w:tcPr>
            <w:tcW w:w="1704"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r>
            <w:r/>
          </w:p>
        </w:tc>
        <w:tc>
          <w:tcPr>
            <w:tcW w:w="1506"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r>
            <w:r/>
          </w:p>
        </w:tc>
        <w:tc>
          <w:tcPr>
            <w:tcW w:w="1580"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r>
            <w:r/>
          </w:p>
        </w:tc>
        <w:tc>
          <w:tcPr>
            <w:tcW w:w="1440"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r>
            <w:r/>
          </w:p>
        </w:tc>
        <w:tc>
          <w:tcPr>
            <w:tcW w:w="171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r>
            <w:r/>
          </w:p>
        </w:tc>
        <w:tc>
          <w:tcPr>
            <w:tcW w:w="126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r>
            <w:r/>
          </w:p>
        </w:tc>
      </w:tr>
      <w:tr>
        <w:trPr>
          <w:trHeight w:val="850"/>
        </w:trPr>
        <w:tc>
          <w:tcPr>
            <w:tcW w:w="1326"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r>
            <w:r/>
          </w:p>
        </w:tc>
        <w:tc>
          <w:tcPr>
            <w:tcW w:w="1704"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r>
            <w:r/>
          </w:p>
        </w:tc>
        <w:tc>
          <w:tcPr>
            <w:tcW w:w="1506"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r>
            <w:r/>
          </w:p>
        </w:tc>
        <w:tc>
          <w:tcPr>
            <w:tcW w:w="1580"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r>
            <w:r/>
          </w:p>
        </w:tc>
        <w:tc>
          <w:tcPr>
            <w:tcW w:w="1440"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r>
            <w:r/>
          </w:p>
        </w:tc>
        <w:tc>
          <w:tcPr>
            <w:tcW w:w="171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r>
            <w:r/>
          </w:p>
        </w:tc>
        <w:tc>
          <w:tcPr>
            <w:tcW w:w="126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r>
            <w:r/>
          </w:p>
        </w:tc>
      </w:tr>
      <w:tr>
        <w:trPr>
          <w:trHeight w:val="850"/>
        </w:trPr>
        <w:tc>
          <w:tcPr>
            <w:tcW w:w="1326"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r>
            <w:r/>
          </w:p>
        </w:tc>
        <w:tc>
          <w:tcPr>
            <w:tcW w:w="1704"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r>
            <w:r/>
          </w:p>
        </w:tc>
        <w:tc>
          <w:tcPr>
            <w:tcW w:w="1506"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r>
            <w:r/>
          </w:p>
        </w:tc>
        <w:tc>
          <w:tcPr>
            <w:tcW w:w="1580"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r>
            <w:r/>
          </w:p>
        </w:tc>
        <w:tc>
          <w:tcPr>
            <w:tcW w:w="1440"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r>
            <w:r/>
          </w:p>
        </w:tc>
        <w:tc>
          <w:tcPr>
            <w:tcW w:w="171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r>
            <w:r/>
          </w:p>
        </w:tc>
        <w:tc>
          <w:tcPr>
            <w:tcW w:w="126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r>
            <w:r/>
          </w:p>
        </w:tc>
      </w:tr>
      <w:tr>
        <w:trPr>
          <w:trHeight w:val="850"/>
        </w:trPr>
        <w:tc>
          <w:tcPr>
            <w:tcW w:w="1326"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r>
            <w:r/>
          </w:p>
        </w:tc>
        <w:tc>
          <w:tcPr>
            <w:tcW w:w="1704"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r>
            <w:r/>
          </w:p>
        </w:tc>
        <w:tc>
          <w:tcPr>
            <w:tcW w:w="1506"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r>
            <w:r/>
          </w:p>
        </w:tc>
        <w:tc>
          <w:tcPr>
            <w:tcW w:w="1580"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r>
            <w:r/>
          </w:p>
        </w:tc>
        <w:tc>
          <w:tcPr>
            <w:tcW w:w="1440"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r>
            <w:r/>
          </w:p>
        </w:tc>
        <w:tc>
          <w:tcPr>
            <w:tcW w:w="171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r>
            <w:r/>
          </w:p>
        </w:tc>
        <w:tc>
          <w:tcPr>
            <w:tcW w:w="126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r>
            <w:r/>
          </w:p>
        </w:tc>
      </w:tr>
      <w:tr>
        <w:trPr>
          <w:trHeight w:val="850"/>
        </w:trPr>
        <w:tc>
          <w:tcPr>
            <w:tcW w:w="1326"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r>
            <w:r/>
          </w:p>
        </w:tc>
        <w:tc>
          <w:tcPr>
            <w:tcW w:w="1704"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r>
            <w:r/>
          </w:p>
        </w:tc>
        <w:tc>
          <w:tcPr>
            <w:tcW w:w="1506"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r>
            <w:r/>
          </w:p>
        </w:tc>
        <w:tc>
          <w:tcPr>
            <w:tcW w:w="1580"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r>
            <w:r/>
          </w:p>
        </w:tc>
        <w:tc>
          <w:tcPr>
            <w:tcW w:w="1440"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r>
            <w:r/>
          </w:p>
        </w:tc>
        <w:tc>
          <w:tcPr>
            <w:tcW w:w="171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r>
            <w:r/>
          </w:p>
        </w:tc>
        <w:tc>
          <w:tcPr>
            <w:tcW w:w="126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r>
            <w:r/>
          </w:p>
        </w:tc>
      </w:tr>
      <w:tr>
        <w:trPr>
          <w:trHeight w:val="850"/>
        </w:trPr>
        <w:tc>
          <w:tcPr>
            <w:tcW w:w="1326"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r>
            <w:r/>
          </w:p>
        </w:tc>
        <w:tc>
          <w:tcPr>
            <w:tcW w:w="1704"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r>
            <w:r/>
          </w:p>
        </w:tc>
        <w:tc>
          <w:tcPr>
            <w:tcW w:w="1506"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r>
            <w:r/>
          </w:p>
        </w:tc>
        <w:tc>
          <w:tcPr>
            <w:tcW w:w="1580"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r>
            <w:r/>
          </w:p>
        </w:tc>
        <w:tc>
          <w:tcPr>
            <w:tcW w:w="1440"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r>
            <w:r/>
          </w:p>
        </w:tc>
        <w:tc>
          <w:tcPr>
            <w:tcW w:w="171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r>
            <w:r/>
          </w:p>
        </w:tc>
        <w:tc>
          <w:tcPr>
            <w:tcW w:w="126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r>
            <w:r/>
          </w:p>
        </w:tc>
      </w:tr>
    </w:tbl>
    <w:p>
      <w:pPr>
        <w:pStyle w:val="740"/>
        <w:ind w:firstLine="493"/>
        <w:spacing w:line="360" w:lineRule="auto"/>
        <w:shd w:val="clear" w:color="auto" w:fill="auto"/>
        <w:rPr>
          <w:rFonts w:hint="eastAsia" w:ascii="宋体" w:hAnsi="宋体" w:eastAsia="宋体" w:cs="宋体"/>
          <w:color w:val="000000"/>
          <w:sz w:val="24"/>
          <w:szCs w:val="24"/>
          <w:highlight w:val="none"/>
          <w:shd w:val="clear" w:color="auto" w:fill="ffffff"/>
        </w:rPr>
        <w:outlineLvl w:val="1"/>
      </w:pPr>
      <w:r>
        <w:rPr>
          <w:rFonts w:hint="eastAsia" w:ascii="宋体" w:hAnsi="宋体" w:eastAsia="宋体" w:cs="宋体"/>
          <w:color w:val="000000"/>
          <w:sz w:val="24"/>
          <w:szCs w:val="24"/>
          <w:highlight w:val="none"/>
          <w:shd w:val="clear" w:color="auto" w:fill="ffffff"/>
        </w:rPr>
        <w:t xml:space="preserve">注：1、本表仅须填写与投标人存在直接股权、管理关系的企业情况。投标人应按上表要求据实填写，如填写“无”或不填写，均视为投标人声明不存在有关情形。</w:t>
      </w:r>
      <w:r>
        <w:rPr>
          <w:rFonts w:hint="eastAsia" w:ascii="宋体" w:hAnsi="宋体" w:eastAsia="宋体" w:cs="宋体"/>
          <w:color w:val="000000"/>
          <w:sz w:val="24"/>
          <w:szCs w:val="24"/>
          <w:highlight w:val="none"/>
          <w:shd w:val="clear" w:color="auto" w:fill="ffffff"/>
        </w:rPr>
      </w:r>
      <w:r/>
    </w:p>
    <w:p>
      <w:pPr>
        <w:pStyle w:val="874"/>
        <w:ind w:firstLine="493"/>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shd w:val="clear" w:color="auto" w:fill="ffffff"/>
        </w:rPr>
        <w:t xml:space="preserve">2、其中“直接控股”是指投标人与大型企业之间存在直接投资并控股（非普通持股）的关系。</w:t>
      </w:r>
      <w:r>
        <w:rPr>
          <w:rFonts w:hint="eastAsia" w:ascii="宋体" w:hAnsi="宋体" w:cs="宋体"/>
          <w:color w:val="000000"/>
          <w:sz w:val="24"/>
          <w:highlight w:val="none"/>
        </w:rPr>
      </w:r>
      <w:r/>
    </w:p>
    <w:p>
      <w:pPr>
        <w:pStyle w:val="740"/>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7"/>
        <w:ind w:firstLine="420"/>
        <w:shd w:val="clear" w:color="auto" w:fill="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p>
      <w:pPr>
        <w:pStyle w:val="895"/>
        <w:ind w:firstLine="420"/>
        <w:spacing w:line="360" w:lineRule="auto"/>
        <w:shd w:val="clear" w:color="auto" w:fill="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投标人：（盖章）</w:t>
      </w:r>
      <w:r>
        <w:rPr>
          <w:rFonts w:hint="eastAsia" w:hAnsi="宋体" w:eastAsia="宋体" w:cs="宋体"/>
          <w:color w:val="000000"/>
          <w:sz w:val="24"/>
          <w:szCs w:val="24"/>
          <w:highlight w:val="none"/>
        </w:rPr>
      </w:r>
      <w:r/>
    </w:p>
    <w:p>
      <w:pPr>
        <w:pStyle w:val="895"/>
        <w:ind w:firstLine="420"/>
        <w:spacing w:line="360" w:lineRule="auto"/>
        <w:shd w:val="clear" w:color="auto" w:fill="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法定代表人或代理人：（签字或盖章）</w:t>
      </w:r>
      <w:r>
        <w:rPr>
          <w:rFonts w:hint="eastAsia" w:hAnsi="宋体" w:eastAsia="宋体" w:cs="宋体"/>
          <w:color w:val="000000"/>
          <w:sz w:val="24"/>
          <w:szCs w:val="24"/>
          <w:highlight w:val="none"/>
        </w:rPr>
      </w:r>
      <w:r/>
    </w:p>
    <w:p>
      <w:pPr>
        <w:pStyle w:val="895"/>
        <w:ind w:firstLine="420"/>
        <w:spacing w:line="360" w:lineRule="auto"/>
        <w:shd w:val="clear" w:color="auto" w:fill="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日期：    年    月    日</w:t>
      </w:r>
      <w:r>
        <w:rPr>
          <w:rFonts w:hint="eastAsia" w:hAnsi="宋体" w:eastAsia="宋体" w:cs="宋体"/>
          <w:color w:val="000000"/>
          <w:sz w:val="24"/>
          <w:szCs w:val="24"/>
          <w:highlight w:val="none"/>
        </w:rPr>
      </w:r>
      <w:r/>
    </w:p>
    <w:p>
      <w:pPr>
        <w:pStyle w:val="987"/>
        <w:ind w:firstLine="420"/>
        <w:shd w:val="clear" w:color="auto" w:fill="auto"/>
        <w:rPr>
          <w:rFonts w:eastAsia="宋体"/>
          <w:color w:val="000000"/>
          <w:szCs w:val="21"/>
          <w:highlight w:val="none"/>
        </w:rPr>
      </w:pPr>
      <w:r/>
      <w:bookmarkEnd w:id="9"/>
      <w:r>
        <w:rPr>
          <w:rFonts w:eastAsia="宋体"/>
          <w:color w:val="000000"/>
          <w:szCs w:val="21"/>
          <w:highlight w:val="none"/>
        </w:rPr>
      </w:r>
      <w:r/>
    </w:p>
    <w:p>
      <w:pPr>
        <w:pStyle w:val="740"/>
        <w:ind w:firstLine="420"/>
        <w:jc w:val="center"/>
        <w:spacing w:line="360" w:lineRule="auto"/>
        <w:shd w:val="clear" w:color="auto" w:fill="auto"/>
        <w:rPr>
          <w:rFonts w:hint="eastAsia" w:ascii="宋体" w:hAnsi="宋体" w:eastAsia="宋体"/>
          <w:b/>
          <w:bCs/>
          <w:color w:val="000000"/>
          <w:sz w:val="32"/>
          <w:szCs w:val="32"/>
          <w:highlight w:val="none"/>
        </w:rPr>
      </w:pPr>
      <w:r>
        <w:rPr>
          <w:rFonts w:hint="eastAsia" w:ascii="宋体" w:hAnsi="宋体" w:eastAsia="宋体"/>
          <w:b/>
          <w:bCs/>
          <w:color w:val="000000"/>
          <w:sz w:val="32"/>
          <w:szCs w:val="32"/>
          <w:highlight w:val="none"/>
        </w:rPr>
      </w:r>
      <w:r/>
    </w:p>
    <w:p>
      <w:pPr>
        <w:pStyle w:val="740"/>
        <w:ind w:firstLine="420"/>
        <w:jc w:val="center"/>
        <w:spacing w:line="360" w:lineRule="auto"/>
        <w:shd w:val="clear" w:color="auto" w:fill="auto"/>
        <w:rPr>
          <w:rFonts w:hint="eastAsia" w:ascii="宋体" w:hAnsi="宋体" w:eastAsia="宋体"/>
          <w:b/>
          <w:bCs/>
          <w:color w:val="000000"/>
          <w:sz w:val="32"/>
          <w:szCs w:val="32"/>
          <w:highlight w:val="none"/>
        </w:rPr>
      </w:pPr>
      <w:r>
        <w:rPr>
          <w:rFonts w:hint="eastAsia" w:ascii="宋体" w:hAnsi="宋体" w:eastAsia="宋体"/>
          <w:b/>
          <w:bCs/>
          <w:color w:val="000000"/>
          <w:sz w:val="32"/>
          <w:szCs w:val="32"/>
          <w:highlight w:val="none"/>
        </w:rPr>
        <w:t xml:space="preserve">第四章  招标书</w:t>
      </w:r>
      <w:bookmarkEnd w:id="10"/>
      <w:r/>
      <w:bookmarkEnd w:id="11"/>
      <w:r>
        <w:rPr>
          <w:rFonts w:hint="eastAsia" w:ascii="宋体" w:hAnsi="宋体" w:eastAsia="宋体"/>
          <w:b/>
          <w:bCs/>
          <w:color w:val="000000"/>
          <w:sz w:val="32"/>
          <w:szCs w:val="32"/>
          <w:highlight w:val="none"/>
        </w:rPr>
      </w:r>
      <w:r/>
    </w:p>
    <w:p>
      <w:pPr>
        <w:pStyle w:val="74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苏州汇进升工程咨询有限公司受苏州市石湖景区管理处（华南虎苏州培育基地）的委托，就其所需要招标的</w:t>
      </w:r>
      <w:r>
        <w:rPr>
          <w:rFonts w:hint="eastAsia" w:ascii="宋体" w:hAnsi="宋体" w:eastAsia="宋体" w:cs="宋体"/>
          <w:color w:val="000000"/>
          <w:sz w:val="24"/>
          <w:szCs w:val="24"/>
          <w:highlight w:val="none"/>
          <w:lang w:eastAsia="zh-CN"/>
        </w:rPr>
        <w:t xml:space="preserve">2026年动植物园日常摆花、花境种植项目</w:t>
      </w:r>
      <w:r>
        <w:rPr>
          <w:rFonts w:hint="eastAsia" w:ascii="宋体" w:hAnsi="宋体" w:eastAsia="宋体" w:cs="宋体"/>
          <w:color w:val="000000"/>
          <w:sz w:val="24"/>
          <w:szCs w:val="24"/>
          <w:highlight w:val="none"/>
        </w:rPr>
        <w:t xml:space="preserve">在国内组织公开招标。欢迎符合招标文件资格条件的供应商前来投标。</w:t>
      </w:r>
      <w:r>
        <w:rPr>
          <w:rFonts w:hint="eastAsia" w:ascii="宋体" w:hAnsi="宋体" w:eastAsia="宋体" w:cs="宋体"/>
          <w:color w:val="000000"/>
          <w:sz w:val="24"/>
          <w:szCs w:val="24"/>
          <w:highlight w:val="none"/>
        </w:rPr>
      </w:r>
      <w:r/>
    </w:p>
    <w:p>
      <w:pPr>
        <w:pStyle w:val="740"/>
        <w:ind w:firstLine="482"/>
        <w:spacing w:line="360" w:lineRule="auto"/>
        <w:shd w:val="clear" w:color="auto" w:fill="auto"/>
        <w:rPr>
          <w:rFonts w:hint="eastAsia" w:ascii="宋体" w:hAnsi="宋体" w:eastAsia="宋体" w:cs="宋体"/>
          <w:bCs/>
          <w:color w:val="000000"/>
          <w:sz w:val="24"/>
          <w:szCs w:val="24"/>
          <w:highlight w:val="none"/>
          <w:lang w:eastAsia="zh-CN"/>
        </w:rPr>
      </w:pPr>
      <w:r>
        <w:rPr>
          <w:rFonts w:hint="eastAsia" w:ascii="宋体" w:hAnsi="宋体" w:eastAsia="宋体" w:cs="宋体"/>
          <w:b/>
          <w:color w:val="000000"/>
          <w:sz w:val="24"/>
          <w:szCs w:val="24"/>
          <w:highlight w:val="none"/>
        </w:rPr>
        <w:t xml:space="preserve">一、采购编号：</w:t>
      </w:r>
      <w:r>
        <w:rPr>
          <w:rFonts w:hint="eastAsia" w:ascii="宋体" w:hAnsi="宋体" w:eastAsia="宋体" w:cs="宋体"/>
          <w:bCs/>
          <w:color w:val="000000"/>
          <w:sz w:val="24"/>
          <w:szCs w:val="24"/>
          <w:highlight w:val="none"/>
          <w:lang w:eastAsia="zh-CN"/>
        </w:rPr>
        <w:t xml:space="preserve">JSZC-320500-HJSS-G2026-0004</w:t>
      </w:r>
      <w:r>
        <w:rPr>
          <w:rFonts w:hint="eastAsia" w:ascii="宋体" w:hAnsi="宋体" w:eastAsia="宋体" w:cs="宋体"/>
          <w:bCs/>
          <w:color w:val="000000"/>
          <w:sz w:val="24"/>
          <w:szCs w:val="24"/>
          <w:highlight w:val="none"/>
          <w:lang w:eastAsia="zh-CN"/>
        </w:rPr>
      </w:r>
      <w:r/>
    </w:p>
    <w:p>
      <w:pPr>
        <w:pStyle w:val="740"/>
        <w:ind w:firstLine="482"/>
        <w:spacing w:line="360" w:lineRule="auto"/>
        <w:shd w:val="clear" w:color="auto" w:fill="auto"/>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rPr>
        <w:t xml:space="preserve">二、项目名称：</w:t>
      </w:r>
      <w:r>
        <w:rPr>
          <w:rFonts w:hint="eastAsia" w:ascii="宋体" w:hAnsi="宋体" w:eastAsia="宋体" w:cs="宋体"/>
          <w:color w:val="000000"/>
          <w:sz w:val="24"/>
          <w:szCs w:val="24"/>
          <w:highlight w:val="none"/>
          <w:lang w:eastAsia="zh-CN"/>
        </w:rPr>
        <w:t xml:space="preserve">2026年动植物园日常摆花、花境种植项目</w:t>
      </w:r>
      <w:r>
        <w:rPr>
          <w:rFonts w:hint="eastAsia" w:ascii="宋体" w:hAnsi="宋体" w:eastAsia="宋体" w:cs="宋体"/>
          <w:color w:val="000000"/>
          <w:sz w:val="24"/>
          <w:szCs w:val="24"/>
          <w:highlight w:val="none"/>
          <w:lang w:eastAsia="zh-CN"/>
        </w:rPr>
      </w:r>
      <w:r/>
    </w:p>
    <w:p>
      <w:pPr>
        <w:pStyle w:val="797"/>
        <w:ind w:firstLine="482"/>
        <w:shd w:val="clear" w:color="auto" w:fill="auto"/>
        <w:rPr>
          <w:rFonts w:hint="eastAsia" w:cs="宋体"/>
          <w:color w:val="000000"/>
          <w:sz w:val="24"/>
          <w:szCs w:val="24"/>
          <w:highlight w:val="none"/>
          <w:lang w:eastAsia="zh-CN"/>
        </w:rPr>
      </w:pPr>
      <w:r>
        <w:rPr>
          <w:rFonts w:cs="宋体"/>
          <w:b/>
          <w:bCs/>
          <w:color w:val="000000"/>
          <w:sz w:val="24"/>
          <w:szCs w:val="24"/>
          <w:highlight w:val="none"/>
          <w:shd w:val="clear" w:color="auto" w:fill="ffffff"/>
        </w:rPr>
        <w:t xml:space="preserve">三、项目预算：</w:t>
      </w:r>
      <w:r>
        <w:rPr>
          <w:rFonts w:hint="eastAsia" w:ascii="宋体" w:hAnsi="宋体" w:eastAsia="宋体" w:cs="宋体"/>
          <w:color w:val="000000"/>
          <w:sz w:val="24"/>
          <w:szCs w:val="24"/>
          <w:highlight w:val="none"/>
          <w:lang w:eastAsia="zh-CN"/>
        </w:rPr>
        <w:t xml:space="preserve">人民币</w:t>
      </w:r>
      <w:r>
        <w:rPr>
          <w:rFonts w:hint="eastAsia" w:ascii="宋体" w:hAnsi="宋体" w:eastAsia="宋体" w:cs="宋体"/>
          <w:color w:val="000000"/>
          <w:sz w:val="24"/>
          <w:szCs w:val="24"/>
          <w:highlight w:val="none"/>
          <w:lang w:val="en-US" w:eastAsia="zh-CN"/>
        </w:rPr>
        <w:t xml:space="preserve">叁佰零伍万叁仟</w:t>
      </w:r>
      <w:r>
        <w:rPr>
          <w:rFonts w:hint="eastAsia" w:ascii="宋体" w:hAnsi="宋体" w:eastAsia="宋体" w:cs="宋体"/>
          <w:color w:val="000000"/>
          <w:sz w:val="24"/>
          <w:szCs w:val="24"/>
          <w:highlight w:val="none"/>
          <w:lang w:eastAsia="zh-CN"/>
        </w:rPr>
        <w:t xml:space="preserve">圆整（￥</w:t>
      </w:r>
      <w:r>
        <w:rPr>
          <w:rFonts w:hint="eastAsia" w:ascii="宋体" w:hAnsi="宋体" w:eastAsia="宋体" w:cs="宋体"/>
          <w:color w:val="000000"/>
          <w:sz w:val="24"/>
          <w:szCs w:val="24"/>
          <w:highlight w:val="none"/>
          <w:lang w:val="en-US" w:eastAsia="zh-CN"/>
        </w:rPr>
        <w:t xml:space="preserve">3053000</w:t>
      </w:r>
      <w:r>
        <w:rPr>
          <w:rFonts w:hint="eastAsia" w:ascii="宋体" w:hAnsi="宋体" w:eastAsia="宋体" w:cs="宋体"/>
          <w:color w:val="000000"/>
          <w:sz w:val="24"/>
          <w:szCs w:val="24"/>
          <w:highlight w:val="none"/>
          <w:lang w:eastAsia="zh-CN"/>
        </w:rPr>
        <w:t xml:space="preserve">元 ）</w:t>
      </w:r>
      <w:r>
        <w:rPr>
          <w:rFonts w:hint="eastAsia" w:cs="宋体"/>
          <w:color w:val="000000"/>
          <w:sz w:val="24"/>
          <w:szCs w:val="24"/>
          <w:highlight w:val="none"/>
          <w:lang w:eastAsia="zh-CN"/>
        </w:rPr>
      </w:r>
      <w:r/>
    </w:p>
    <w:p>
      <w:pPr>
        <w:pStyle w:val="740"/>
        <w:ind w:firstLine="964"/>
        <w:spacing w:line="360" w:lineRule="auto"/>
        <w:shd w:val="clear" w:color="auto" w:fill="auto"/>
        <w:widowControl/>
        <w:tabs>
          <w:tab w:val="left" w:pos="540" w:leader="none"/>
          <w:tab w:val="left" w:pos="567" w:leader="none"/>
        </w:tabs>
        <w:rPr>
          <w:rFonts w:hint="eastAsia"/>
          <w:color w:val="000000"/>
          <w:highlight w:val="none"/>
          <w:lang w:eastAsia="zh-CN"/>
        </w:rPr>
      </w:pPr>
      <w:r>
        <w:rPr>
          <w:rFonts w:hint="eastAsia" w:ascii="宋体" w:hAnsi="宋体" w:eastAsia="宋体" w:cs="宋体"/>
          <w:b/>
          <w:bCs/>
          <w:color w:val="000000"/>
          <w:sz w:val="24"/>
          <w:szCs w:val="24"/>
          <w:highlight w:val="none"/>
          <w:shd w:val="clear" w:color="auto" w:fill="ffffff"/>
          <w:lang w:val="en-US" w:eastAsia="zh-CN" w:bidi="ar-SA"/>
        </w:rPr>
        <w:t xml:space="preserve">最高限价：</w:t>
      </w:r>
      <w:r>
        <w:rPr>
          <w:rFonts w:hint="eastAsia" w:ascii="宋体" w:hAnsi="宋体" w:eastAsia="宋体" w:cs="宋体"/>
          <w:color w:val="000000"/>
          <w:sz w:val="24"/>
          <w:szCs w:val="24"/>
          <w:highlight w:val="none"/>
          <w:lang w:eastAsia="zh-CN"/>
        </w:rPr>
        <w:t xml:space="preserve">人民币叁佰零壹万陆仟壹佰圆整（￥3016100元 ）</w:t>
      </w:r>
      <w:r>
        <w:rPr>
          <w:rFonts w:hint="eastAsia"/>
          <w:color w:val="000000"/>
          <w:highlight w:val="none"/>
          <w:lang w:eastAsia="zh-CN"/>
        </w:rPr>
      </w:r>
      <w:r/>
    </w:p>
    <w:p>
      <w:pPr>
        <w:pStyle w:val="740"/>
        <w:ind w:firstLine="482"/>
        <w:spacing w:line="360" w:lineRule="auto"/>
        <w:shd w:val="clear" w:color="auto" w:fill="auto"/>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val="en-US" w:eastAsia="zh-CN"/>
        </w:rPr>
        <w:t xml:space="preserve">四、</w:t>
      </w:r>
      <w:r>
        <w:rPr>
          <w:rFonts w:hint="eastAsia" w:ascii="宋体" w:hAnsi="宋体" w:eastAsia="宋体" w:cs="宋体"/>
          <w:b/>
          <w:color w:val="000000"/>
          <w:sz w:val="24"/>
          <w:szCs w:val="24"/>
          <w:highlight w:val="none"/>
        </w:rPr>
        <w:t xml:space="preserve">服务期限：</w:t>
      </w:r>
      <w:r>
        <w:rPr>
          <w:rFonts w:hint="eastAsia" w:ascii="宋体" w:hAnsi="宋体" w:eastAsia="宋体" w:cs="宋体"/>
          <w:b w:val="0"/>
          <w:bCs/>
          <w:color w:val="000000"/>
          <w:sz w:val="24"/>
          <w:szCs w:val="24"/>
          <w:highlight w:val="none"/>
          <w:lang w:eastAsia="zh-CN"/>
        </w:rPr>
        <w:t xml:space="preserve">合同约定之日起壹年</w:t>
      </w:r>
      <w:r>
        <w:rPr>
          <w:rFonts w:hint="eastAsia" w:ascii="宋体" w:hAnsi="宋体" w:eastAsia="宋体" w:cs="宋体"/>
          <w:b/>
          <w:color w:val="000000"/>
          <w:sz w:val="24"/>
          <w:szCs w:val="24"/>
          <w:highlight w:val="none"/>
          <w:lang w:eastAsia="zh-CN"/>
        </w:rPr>
      </w:r>
      <w:r/>
    </w:p>
    <w:p>
      <w:pPr>
        <w:pStyle w:val="740"/>
        <w:ind w:firstLine="482"/>
        <w:spacing w:line="360" w:lineRule="auto"/>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rPr>
        <w:t xml:space="preserve">、招标内容及要求：</w:t>
      </w:r>
      <w:r>
        <w:rPr>
          <w:rFonts w:hint="eastAsia" w:ascii="宋体" w:hAnsi="宋体" w:eastAsia="宋体" w:cs="宋体"/>
          <w:b/>
          <w:color w:val="000000"/>
          <w:sz w:val="24"/>
          <w:szCs w:val="24"/>
          <w:highlight w:val="none"/>
        </w:rPr>
      </w:r>
      <w:r/>
    </w:p>
    <w:p>
      <w:pPr>
        <w:pStyle w:val="740"/>
        <w:ind w:firstLine="420"/>
        <w:spacing w:line="360" w:lineRule="auto"/>
        <w:shd w:val="clear" w:color="auto" w:fil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 项目概况</w:t>
      </w:r>
      <w:r>
        <w:rPr>
          <w:rFonts w:hint="eastAsia" w:ascii="宋体" w:hAnsi="宋体" w:eastAsia="宋体" w:cs="宋体"/>
          <w:b/>
          <w:bCs/>
          <w:color w:val="000000"/>
          <w:sz w:val="24"/>
          <w:szCs w:val="24"/>
          <w:highlight w:val="none"/>
        </w:rPr>
      </w:r>
      <w:r/>
    </w:p>
    <w:p>
      <w:pPr>
        <w:pStyle w:val="740"/>
        <w:ind w:firstLine="420"/>
        <w:spacing w:line="360" w:lineRule="auto"/>
        <w:shd w:val="clear" w:color="auto" w:fil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为在旅游旺季及特色节庆期间进一步焕新景区风貌，强化氛围渲染，同时打破与周边同类景区的景观同质化困境，适度在核心游览区打造主题花境、布置造型摆花，既能在短期内快速形成视觉焦点，打造出错落有致的景观层次，又能巧妙融入地域文化符号与人文底蕴，彰显江南水乡的温婉意境与园林景致的精巧雅致，从而最大化吸引市民游客驻足打卡，持续提升景区的核心吸引力与市场竞争力</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740"/>
        <w:ind w:firstLine="420"/>
        <w:spacing w:line="360" w:lineRule="auto"/>
        <w:shd w:val="clear" w:color="auto" w:fill="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项目总布花面积约39，103平方米，其中植物园摆花及花境面积约2，178平方米，花海种植范围约25，950平方米；动物园摆花及花境面积约2，675平方米，花海种植范围约8，300平方米。</w:t>
      </w:r>
      <w:r>
        <w:rPr>
          <w:rFonts w:hint="eastAsia" w:ascii="宋体" w:hAnsi="宋体" w:eastAsia="宋体" w:cs="宋体"/>
          <w:b w:val="0"/>
          <w:bCs w:val="0"/>
          <w:color w:val="000000"/>
          <w:sz w:val="24"/>
          <w:szCs w:val="24"/>
          <w:highlight w:val="none"/>
          <w:lang w:eastAsia="zh-CN"/>
        </w:rPr>
      </w:r>
      <w:r/>
    </w:p>
    <w:p>
      <w:pPr>
        <w:pStyle w:val="740"/>
        <w:ind w:firstLine="420"/>
        <w:spacing w:line="360" w:lineRule="auto"/>
        <w:shd w:val="clear" w:color="auto" w:fil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 主题定位与设计要求</w:t>
      </w:r>
      <w:r>
        <w:rPr>
          <w:rFonts w:hint="eastAsia" w:ascii="宋体" w:hAnsi="宋体" w:eastAsia="宋体" w:cs="宋体"/>
          <w:b/>
          <w:bCs/>
          <w:color w:val="000000"/>
          <w:sz w:val="24"/>
          <w:szCs w:val="24"/>
          <w:highlight w:val="none"/>
        </w:rPr>
      </w:r>
      <w:r/>
    </w:p>
    <w:p>
      <w:pPr>
        <w:pStyle w:val="740"/>
        <w:ind w:firstLine="420"/>
        <w:spacing w:line="360" w:lineRule="auto"/>
        <w:shd w:val="clear" w:color="auto" w:fill="auto"/>
        <w:rPr>
          <w:rFonts w:hint="eastAsia" w:ascii="宋体" w:hAnsi="宋体" w:eastAsia="宋体" w:cs="宋体"/>
          <w:b w:val="0"/>
          <w:bCs w:val="0"/>
          <w:color w:val="000000"/>
          <w:sz w:val="24"/>
          <w:szCs w:val="24"/>
          <w:highlight w:val="none"/>
        </w:rPr>
      </w:pPr>
      <w:r>
        <w:rPr>
          <w:rFonts w:ascii="宋体" w:hAnsi="宋体" w:eastAsia="宋体" w:cs="宋体"/>
          <w:b w:val="0"/>
          <w:bCs w:val="0"/>
          <w:color w:val="000000"/>
          <w:sz w:val="24"/>
          <w:szCs w:val="24"/>
          <w:highlight w:val="none"/>
        </w:rPr>
        <w:t xml:space="preserve">2.1 主题定位</w:t>
      </w:r>
      <w:r>
        <w:rPr>
          <w:rFonts w:hint="eastAsia" w:ascii="宋体" w:hAnsi="宋体" w:eastAsia="宋体" w:cs="宋体"/>
          <w:b w:val="0"/>
          <w:bCs w:val="0"/>
          <w:color w:val="000000"/>
          <w:sz w:val="24"/>
          <w:szCs w:val="24"/>
          <w:highlight w:val="none"/>
        </w:rPr>
      </w:r>
      <w:r/>
    </w:p>
    <w:p>
      <w:pPr>
        <w:pStyle w:val="740"/>
        <w:ind w:firstLine="420"/>
        <w:spacing w:line="360" w:lineRule="auto"/>
        <w:shd w:val="clear" w:color="auto" w:fil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生态宜居，自然野趣</w:t>
      </w:r>
      <w:r>
        <w:rPr>
          <w:rFonts w:hint="eastAsia" w:ascii="宋体" w:hAnsi="宋体" w:eastAsia="宋体" w:cs="宋体"/>
          <w:b w:val="0"/>
          <w:bCs w:val="0"/>
          <w:color w:val="000000"/>
          <w:sz w:val="24"/>
          <w:szCs w:val="24"/>
          <w:highlight w:val="none"/>
          <w:lang w:val="en-US" w:eastAsia="zh-CN"/>
        </w:rPr>
      </w:r>
      <w:r/>
    </w:p>
    <w:p>
      <w:pPr>
        <w:pStyle w:val="740"/>
        <w:ind w:firstLine="420"/>
        <w:spacing w:line="360" w:lineRule="auto"/>
        <w:shd w:val="clear" w:color="auto" w:fill="auto"/>
        <w:rPr>
          <w:rFonts w:ascii="宋体" w:hAnsi="宋体" w:eastAsia="宋体" w:cs="宋体"/>
          <w:b w:val="0"/>
          <w:bCs w:val="0"/>
          <w:color w:val="000000"/>
          <w:sz w:val="24"/>
          <w:szCs w:val="24"/>
          <w:highlight w:val="none"/>
        </w:rPr>
      </w:pPr>
      <w:r>
        <w:rPr>
          <w:rFonts w:ascii="宋体" w:hAnsi="宋体" w:eastAsia="宋体" w:cs="宋体"/>
          <w:b w:val="0"/>
          <w:bCs w:val="0"/>
          <w:color w:val="000000"/>
          <w:sz w:val="24"/>
          <w:szCs w:val="24"/>
          <w:highlight w:val="none"/>
        </w:rPr>
        <w:t xml:space="preserve">以花卉植物展现景区自然生态、科普研学、休闲游览属性，兼顾动</w:t>
      </w:r>
      <w:r>
        <w:rPr>
          <w:rFonts w:hint="eastAsia" w:ascii="宋体" w:hAnsi="宋体" w:eastAsia="宋体" w:cs="宋体"/>
          <w:b w:val="0"/>
          <w:bCs w:val="0"/>
          <w:color w:val="000000"/>
          <w:sz w:val="24"/>
          <w:szCs w:val="24"/>
          <w:highlight w:val="none"/>
          <w:lang w:val="en-US" w:eastAsia="zh-CN"/>
        </w:rPr>
        <w:t xml:space="preserve">植</w:t>
      </w:r>
      <w:r>
        <w:rPr>
          <w:rFonts w:ascii="宋体" w:hAnsi="宋体" w:eastAsia="宋体" w:cs="宋体"/>
          <w:b w:val="0"/>
          <w:bCs w:val="0"/>
          <w:color w:val="000000"/>
          <w:sz w:val="24"/>
          <w:szCs w:val="24"/>
          <w:highlight w:val="none"/>
        </w:rPr>
        <w:t xml:space="preserve">物安全、景观协调、四季有景。</w:t>
      </w:r>
      <w:r>
        <w:rPr>
          <w:rFonts w:ascii="宋体" w:hAnsi="宋体" w:eastAsia="宋体" w:cs="宋体"/>
          <w:b w:val="0"/>
          <w:bCs w:val="0"/>
          <w:color w:val="000000"/>
          <w:sz w:val="24"/>
          <w:szCs w:val="24"/>
          <w:highlight w:val="none"/>
        </w:rPr>
      </w:r>
      <w:r/>
    </w:p>
    <w:p>
      <w:pPr>
        <w:pStyle w:val="740"/>
        <w:ind w:firstLine="420"/>
        <w:spacing w:line="360" w:lineRule="auto"/>
        <w:shd w:val="clear" w:color="auto" w:fill="auto"/>
        <w:rPr>
          <w:rFonts w:ascii="宋体" w:hAnsi="宋体" w:eastAsia="宋体" w:cs="宋体"/>
          <w:b w:val="0"/>
          <w:bCs w:val="0"/>
          <w:color w:val="000000"/>
          <w:sz w:val="24"/>
          <w:szCs w:val="24"/>
          <w:highlight w:val="none"/>
        </w:rPr>
      </w:pPr>
      <w:r>
        <w:rPr>
          <w:rFonts w:ascii="宋体" w:hAnsi="宋体" w:eastAsia="宋体" w:cs="宋体"/>
          <w:b w:val="0"/>
          <w:bCs w:val="0"/>
          <w:color w:val="000000"/>
          <w:sz w:val="24"/>
          <w:szCs w:val="24"/>
          <w:highlight w:val="none"/>
        </w:rPr>
        <w:t xml:space="preserve">2.2 设计要求</w:t>
      </w:r>
      <w:r>
        <w:rPr>
          <w:rFonts w:ascii="宋体" w:hAnsi="宋体" w:eastAsia="宋体" w:cs="宋体"/>
          <w:b w:val="0"/>
          <w:bCs w:val="0"/>
          <w:color w:val="000000"/>
          <w:sz w:val="24"/>
          <w:szCs w:val="24"/>
          <w:highlight w:val="none"/>
        </w:rPr>
      </w:r>
      <w:r/>
    </w:p>
    <w:p>
      <w:pPr>
        <w:pStyle w:val="740"/>
        <w:ind w:firstLine="420"/>
        <w:spacing w:line="360" w:lineRule="auto"/>
        <w:shd w:val="clear" w:color="auto" w:fill="auto"/>
        <w:rPr>
          <w:rFonts w:ascii="宋体" w:hAnsi="宋体" w:eastAsia="宋体" w:cs="宋体"/>
          <w:b w:val="0"/>
          <w:bCs w:val="0"/>
          <w:color w:val="000000"/>
          <w:sz w:val="24"/>
          <w:szCs w:val="24"/>
          <w:highlight w:val="none"/>
        </w:rPr>
      </w:pPr>
      <w:r>
        <w:rPr>
          <w:rFonts w:ascii="宋体" w:hAnsi="宋体" w:eastAsia="宋体" w:cs="宋体"/>
          <w:b w:val="0"/>
          <w:bCs w:val="0"/>
          <w:color w:val="000000"/>
          <w:sz w:val="24"/>
          <w:szCs w:val="24"/>
          <w:highlight w:val="none"/>
        </w:rPr>
        <w:t xml:space="preserve">文化与功能契合：花卉配置与区域功能、动</w:t>
      </w:r>
      <w:r>
        <w:rPr>
          <w:rFonts w:hint="eastAsia" w:ascii="宋体" w:hAnsi="宋体" w:eastAsia="宋体" w:cs="宋体"/>
          <w:b w:val="0"/>
          <w:bCs w:val="0"/>
          <w:color w:val="000000"/>
          <w:sz w:val="24"/>
          <w:szCs w:val="24"/>
          <w:highlight w:val="none"/>
          <w:lang w:val="en-US" w:eastAsia="zh-CN"/>
        </w:rPr>
        <w:t xml:space="preserve">植</w:t>
      </w:r>
      <w:r>
        <w:rPr>
          <w:rFonts w:ascii="宋体" w:hAnsi="宋体" w:eastAsia="宋体" w:cs="宋体"/>
          <w:b w:val="0"/>
          <w:bCs w:val="0"/>
          <w:color w:val="000000"/>
          <w:sz w:val="24"/>
          <w:szCs w:val="24"/>
          <w:highlight w:val="none"/>
        </w:rPr>
        <w:t xml:space="preserve">物安全、景观主题紧密呼应。</w:t>
      </w:r>
      <w:r>
        <w:rPr>
          <w:rFonts w:ascii="宋体" w:hAnsi="宋体" w:eastAsia="宋体" w:cs="宋体"/>
          <w:b w:val="0"/>
          <w:bCs w:val="0"/>
          <w:color w:val="000000"/>
          <w:sz w:val="24"/>
          <w:szCs w:val="24"/>
          <w:highlight w:val="none"/>
        </w:rPr>
      </w:r>
      <w:r/>
    </w:p>
    <w:p>
      <w:pPr>
        <w:pStyle w:val="740"/>
        <w:ind w:firstLine="420"/>
        <w:spacing w:line="360" w:lineRule="auto"/>
        <w:shd w:val="clear" w:color="auto" w:fill="auto"/>
        <w:rPr>
          <w:rFonts w:ascii="宋体" w:hAnsi="宋体" w:eastAsia="宋体" w:cs="宋体"/>
          <w:b w:val="0"/>
          <w:bCs w:val="0"/>
          <w:color w:val="000000"/>
          <w:sz w:val="24"/>
          <w:szCs w:val="24"/>
          <w:highlight w:val="none"/>
        </w:rPr>
      </w:pPr>
      <w:r>
        <w:rPr>
          <w:rFonts w:ascii="宋体" w:hAnsi="宋体" w:eastAsia="宋体" w:cs="宋体"/>
          <w:b w:val="0"/>
          <w:bCs w:val="0"/>
          <w:color w:val="000000"/>
          <w:sz w:val="24"/>
          <w:szCs w:val="24"/>
          <w:highlight w:val="none"/>
        </w:rPr>
        <w:t xml:space="preserve">季相分明：四季有景，突出当季特色。</w:t>
      </w:r>
      <w:r>
        <w:rPr>
          <w:rFonts w:ascii="宋体" w:hAnsi="宋体" w:eastAsia="宋体" w:cs="宋体"/>
          <w:b w:val="0"/>
          <w:bCs w:val="0"/>
          <w:color w:val="000000"/>
          <w:sz w:val="24"/>
          <w:szCs w:val="24"/>
          <w:highlight w:val="none"/>
        </w:rPr>
      </w:r>
      <w:r/>
    </w:p>
    <w:p>
      <w:pPr>
        <w:pStyle w:val="740"/>
        <w:ind w:firstLine="420"/>
        <w:spacing w:line="360" w:lineRule="auto"/>
        <w:shd w:val="clear" w:color="auto" w:fill="auto"/>
        <w:rPr>
          <w:rFonts w:ascii="宋体" w:hAnsi="宋体" w:eastAsia="宋体" w:cs="宋体"/>
          <w:b w:val="0"/>
          <w:bCs w:val="0"/>
          <w:color w:val="000000"/>
          <w:sz w:val="24"/>
          <w:szCs w:val="24"/>
          <w:highlight w:val="none"/>
        </w:rPr>
      </w:pPr>
      <w:r>
        <w:rPr>
          <w:rFonts w:ascii="宋体" w:hAnsi="宋体" w:eastAsia="宋体" w:cs="宋体"/>
          <w:b w:val="0"/>
          <w:bCs w:val="0"/>
          <w:color w:val="000000"/>
          <w:sz w:val="24"/>
          <w:szCs w:val="24"/>
          <w:highlight w:val="none"/>
        </w:rPr>
        <w:t xml:space="preserve">层次丰富：采用地栽、盆栽、花箱、</w:t>
      </w:r>
      <w:r>
        <w:rPr>
          <w:rFonts w:hint="eastAsia" w:ascii="宋体" w:hAnsi="宋体" w:eastAsia="宋体" w:cs="宋体"/>
          <w:b w:val="0"/>
          <w:bCs w:val="0"/>
          <w:color w:val="000000"/>
          <w:sz w:val="24"/>
          <w:szCs w:val="24"/>
          <w:highlight w:val="none"/>
          <w:lang w:val="en-US" w:eastAsia="zh-CN"/>
        </w:rPr>
        <w:t xml:space="preserve">籽播、</w:t>
      </w:r>
      <w:r>
        <w:rPr>
          <w:rFonts w:ascii="宋体" w:hAnsi="宋体" w:eastAsia="宋体" w:cs="宋体"/>
          <w:b w:val="0"/>
          <w:bCs w:val="0"/>
          <w:color w:val="000000"/>
          <w:sz w:val="24"/>
          <w:szCs w:val="24"/>
          <w:highlight w:val="none"/>
        </w:rPr>
        <w:t xml:space="preserve">立体造型、悬挂组合，形成立体绿化。</w:t>
      </w:r>
      <w:r>
        <w:rPr>
          <w:rFonts w:ascii="宋体" w:hAnsi="宋体" w:eastAsia="宋体" w:cs="宋体"/>
          <w:b w:val="0"/>
          <w:bCs w:val="0"/>
          <w:color w:val="000000"/>
          <w:sz w:val="24"/>
          <w:szCs w:val="24"/>
          <w:highlight w:val="none"/>
        </w:rPr>
      </w:r>
      <w:r/>
    </w:p>
    <w:p>
      <w:pPr>
        <w:pStyle w:val="740"/>
        <w:ind w:firstLine="420"/>
        <w:spacing w:line="360" w:lineRule="auto"/>
        <w:shd w:val="clear" w:color="auto" w:fill="auto"/>
        <w:rPr>
          <w:rFonts w:ascii="宋体" w:hAnsi="宋体" w:eastAsia="宋体" w:cs="宋体"/>
          <w:b w:val="0"/>
          <w:bCs w:val="0"/>
          <w:color w:val="000000"/>
          <w:sz w:val="24"/>
          <w:szCs w:val="24"/>
          <w:highlight w:val="none"/>
        </w:rPr>
      </w:pPr>
      <w:r>
        <w:rPr>
          <w:rFonts w:ascii="宋体" w:hAnsi="宋体" w:eastAsia="宋体" w:cs="宋体"/>
          <w:b w:val="0"/>
          <w:bCs w:val="0"/>
          <w:color w:val="000000"/>
          <w:sz w:val="24"/>
          <w:szCs w:val="24"/>
          <w:highlight w:val="none"/>
        </w:rPr>
        <w:t xml:space="preserve">生态可持续：优先乡土、耐候、节水、抗病品种，降低维护成本。</w:t>
      </w:r>
      <w:r>
        <w:rPr>
          <w:rFonts w:ascii="宋体" w:hAnsi="宋体" w:eastAsia="宋体" w:cs="宋体"/>
          <w:b w:val="0"/>
          <w:bCs w:val="0"/>
          <w:color w:val="000000"/>
          <w:sz w:val="24"/>
          <w:szCs w:val="24"/>
          <w:highlight w:val="none"/>
        </w:rPr>
      </w:r>
      <w:r/>
    </w:p>
    <w:p>
      <w:pPr>
        <w:pStyle w:val="740"/>
        <w:ind w:firstLine="420"/>
        <w:spacing w:line="360" w:lineRule="auto"/>
        <w:shd w:val="clear" w:color="auto" w:fill="auto"/>
        <w:rPr>
          <w:rFonts w:ascii="宋体" w:hAnsi="宋体" w:eastAsia="宋体" w:cs="宋体"/>
          <w:b w:val="0"/>
          <w:bCs w:val="0"/>
          <w:color w:val="000000"/>
          <w:sz w:val="24"/>
          <w:szCs w:val="24"/>
          <w:highlight w:val="none"/>
        </w:rPr>
      </w:pPr>
      <w:r>
        <w:rPr>
          <w:rFonts w:ascii="宋体" w:hAnsi="宋体" w:eastAsia="宋体" w:cs="宋体"/>
          <w:b w:val="0"/>
          <w:bCs w:val="0"/>
          <w:color w:val="000000"/>
          <w:sz w:val="24"/>
          <w:szCs w:val="24"/>
          <w:highlight w:val="none"/>
        </w:rPr>
        <w:t xml:space="preserve">色彩协调：与建筑、山体、水景、道路协调，不艳俗。</w:t>
      </w:r>
      <w:r>
        <w:rPr>
          <w:rFonts w:ascii="宋体" w:hAnsi="宋体" w:eastAsia="宋体" w:cs="宋体"/>
          <w:b w:val="0"/>
          <w:bCs w:val="0"/>
          <w:color w:val="000000"/>
          <w:sz w:val="24"/>
          <w:szCs w:val="24"/>
          <w:highlight w:val="none"/>
        </w:rPr>
      </w:r>
      <w:r/>
    </w:p>
    <w:p>
      <w:pPr>
        <w:pStyle w:val="740"/>
        <w:ind w:firstLine="420"/>
        <w:spacing w:line="360" w:lineRule="auto"/>
        <w:shd w:val="clear" w:color="auto" w:fill="auto"/>
        <w:rPr>
          <w:rFonts w:ascii="宋体" w:hAnsi="宋体" w:eastAsia="宋体" w:cs="宋体"/>
          <w:b w:val="0"/>
          <w:bCs w:val="0"/>
          <w:color w:val="000000"/>
          <w:sz w:val="24"/>
          <w:szCs w:val="24"/>
          <w:highlight w:val="none"/>
        </w:rPr>
      </w:pPr>
      <w:r>
        <w:rPr>
          <w:rFonts w:ascii="宋体" w:hAnsi="宋体" w:eastAsia="宋体" w:cs="宋体"/>
          <w:b w:val="0"/>
          <w:bCs w:val="0"/>
          <w:color w:val="000000"/>
          <w:sz w:val="24"/>
          <w:szCs w:val="24"/>
          <w:highlight w:val="none"/>
        </w:rPr>
        <w:t xml:space="preserve">安全优先：禁用有毒、有刺、强气味植物。</w:t>
      </w:r>
      <w:r>
        <w:rPr>
          <w:rFonts w:ascii="宋体" w:hAnsi="宋体" w:eastAsia="宋体" w:cs="宋体"/>
          <w:b w:val="0"/>
          <w:bCs w:val="0"/>
          <w:color w:val="000000"/>
          <w:sz w:val="24"/>
          <w:szCs w:val="24"/>
          <w:highlight w:val="none"/>
        </w:rPr>
      </w:r>
      <w:r/>
    </w:p>
    <w:p>
      <w:pPr>
        <w:pStyle w:val="740"/>
        <w:ind w:firstLine="420"/>
        <w:spacing w:line="360" w:lineRule="auto"/>
        <w:shd w:val="clear" w:color="auto" w:fill="auto"/>
        <w:rPr>
          <w:rFonts w:ascii="宋体" w:hAnsi="宋体" w:eastAsia="宋体" w:cs="宋体"/>
          <w:b w:val="0"/>
          <w:bCs w:val="0"/>
          <w:color w:val="000000"/>
          <w:sz w:val="24"/>
          <w:szCs w:val="24"/>
          <w:highlight w:val="none"/>
        </w:rPr>
      </w:pPr>
      <w:r>
        <w:rPr>
          <w:rFonts w:ascii="宋体" w:hAnsi="宋体" w:eastAsia="宋体" w:cs="宋体"/>
          <w:b w:val="0"/>
          <w:bCs w:val="0"/>
          <w:color w:val="000000"/>
          <w:sz w:val="24"/>
          <w:szCs w:val="24"/>
          <w:highlight w:val="none"/>
        </w:rPr>
        <w:t xml:space="preserve">风格统一：入口大气雅致、景区自然野趣、室内洁净精致。</w:t>
      </w:r>
      <w:r>
        <w:rPr>
          <w:rFonts w:ascii="宋体" w:hAnsi="宋体" w:eastAsia="宋体" w:cs="宋体"/>
          <w:b w:val="0"/>
          <w:bCs w:val="0"/>
          <w:color w:val="000000"/>
          <w:sz w:val="24"/>
          <w:szCs w:val="24"/>
          <w:highlight w:val="none"/>
        </w:rPr>
      </w:r>
      <w:r/>
    </w:p>
    <w:p>
      <w:pPr>
        <w:pStyle w:val="740"/>
        <w:ind w:firstLine="420"/>
        <w:spacing w:line="360" w:lineRule="auto"/>
        <w:shd w:val="clear" w:color="auto" w:fil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 布花点位</w:t>
      </w:r>
      <w:r>
        <w:rPr>
          <w:rFonts w:hint="eastAsia" w:ascii="宋体" w:hAnsi="宋体" w:eastAsia="宋体" w:cs="宋体"/>
          <w:b/>
          <w:bCs/>
          <w:color w:val="000000"/>
          <w:sz w:val="24"/>
          <w:szCs w:val="24"/>
          <w:highlight w:val="none"/>
        </w:rPr>
      </w:r>
      <w:r/>
    </w:p>
    <w:p>
      <w:pPr>
        <w:pStyle w:val="740"/>
        <w:ind w:firstLine="480"/>
        <w:spacing w:line="240" w:lineRule="auto"/>
        <w:shd w:val="clear" w:color="auto" w:fill="auto"/>
        <w:rPr>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i w:val="0"/>
          <w:iCs w:val="0"/>
          <w:caps w:val="0"/>
          <w:color w:val="000000"/>
          <w:spacing w:val="0"/>
          <w:sz w:val="24"/>
          <w:szCs w:val="24"/>
          <w:highlight w:val="none"/>
          <w:shd w:val="clear" w:color="auto" w:fill="ffffff"/>
        </w:rPr>
        <w:t xml:space="preserve">具体布花点位、面积、布花方式、时间及其他要求：</w:t>
      </w:r>
      <w:r>
        <w:rPr>
          <w:rFonts w:hint="eastAsia" w:ascii="宋体" w:hAnsi="宋体" w:eastAsia="宋体" w:cs="宋体"/>
          <w:i w:val="0"/>
          <w:iCs w:val="0"/>
          <w:caps w:val="0"/>
          <w:color w:val="000000"/>
          <w:spacing w:val="0"/>
          <w:sz w:val="24"/>
          <w:szCs w:val="24"/>
          <w:highlight w:val="none"/>
          <w:shd w:val="clear" w:color="auto" w:fill="ffffff"/>
        </w:rPr>
      </w:r>
      <w:r/>
    </w:p>
    <w:tbl>
      <w:tblPr>
        <w:tblW w:w="9679"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015"/>
        <w:gridCol w:w="1190"/>
        <w:gridCol w:w="1239"/>
        <w:gridCol w:w="2120"/>
        <w:gridCol w:w="3115"/>
      </w:tblGrid>
      <w:tr>
        <w:trPr>
          <w:trHeight w:val="581"/>
        </w:trPr>
        <w:tc>
          <w:tcPr>
            <w:tcW w:w="2015" w:type="dxa"/>
            <w:vAlign w:val="center"/>
            <w:textDirection w:val="lrTb"/>
            <w:noWrap/>
          </w:tcPr>
          <w:p>
            <w:pPr>
              <w:pStyle w:val="740"/>
              <w:jc w:val="center"/>
              <w:keepLines w:val="0"/>
              <w:keepNext w:val="0"/>
              <w:shd w:val="clear" w:color="auto" w:fill="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布花位置</w:t>
            </w:r>
            <w:r>
              <w:rPr>
                <w:rFonts w:hint="eastAsia" w:ascii="宋体" w:hAnsi="宋体" w:eastAsia="宋体" w:cs="宋体"/>
                <w:b/>
                <w:bCs/>
                <w:i w:val="0"/>
                <w:iCs w:val="0"/>
                <w:color w:val="000000"/>
                <w:sz w:val="24"/>
                <w:szCs w:val="24"/>
                <w:highlight w:val="none"/>
                <w:u w:val="none"/>
              </w:rPr>
            </w:r>
            <w:r/>
          </w:p>
        </w:tc>
        <w:tc>
          <w:tcPr>
            <w:tcW w:w="1190" w:type="dxa"/>
            <w:vAlign w:val="center"/>
            <w:textDirection w:val="lrTb"/>
            <w:noWrap/>
          </w:tcPr>
          <w:p>
            <w:pPr>
              <w:pStyle w:val="740"/>
              <w:jc w:val="center"/>
              <w:keepLines w:val="0"/>
              <w:keepNext w:val="0"/>
              <w:shd w:val="clear" w:color="auto" w:fill="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面积（㎡）</w:t>
            </w:r>
            <w:r>
              <w:rPr>
                <w:rFonts w:hint="eastAsia" w:ascii="宋体" w:hAnsi="宋体" w:eastAsia="宋体" w:cs="宋体"/>
                <w:b/>
                <w:bCs/>
                <w:i w:val="0"/>
                <w:iCs w:val="0"/>
                <w:color w:val="000000"/>
                <w:sz w:val="24"/>
                <w:szCs w:val="24"/>
                <w:highlight w:val="none"/>
                <w:u w:val="none"/>
              </w:rPr>
            </w:r>
            <w:r/>
          </w:p>
        </w:tc>
        <w:tc>
          <w:tcPr>
            <w:tcW w:w="1239" w:type="dxa"/>
            <w:vAlign w:val="center"/>
            <w:textDirection w:val="lrTb"/>
            <w:noWrap/>
          </w:tcPr>
          <w:p>
            <w:pPr>
              <w:pStyle w:val="740"/>
              <w:jc w:val="center"/>
              <w:keepLines w:val="0"/>
              <w:keepNext w:val="0"/>
              <w:shd w:val="clear" w:color="auto" w:fill="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布花方式</w:t>
            </w:r>
            <w:r>
              <w:rPr>
                <w:rFonts w:hint="eastAsia" w:ascii="宋体" w:hAnsi="宋体" w:eastAsia="宋体" w:cs="宋体"/>
                <w:b/>
                <w:bCs/>
                <w:i w:val="0"/>
                <w:iCs w:val="0"/>
                <w:color w:val="000000"/>
                <w:sz w:val="24"/>
                <w:szCs w:val="24"/>
                <w:highlight w:val="none"/>
                <w:u w:val="none"/>
              </w:rPr>
            </w:r>
            <w:r/>
          </w:p>
        </w:tc>
        <w:tc>
          <w:tcPr>
            <w:tcW w:w="2120" w:type="dxa"/>
            <w:vAlign w:val="center"/>
            <w:textDirection w:val="lrTb"/>
            <w:noWrap/>
          </w:tcPr>
          <w:p>
            <w:pPr>
              <w:pStyle w:val="740"/>
              <w:jc w:val="center"/>
              <w:keepLines w:val="0"/>
              <w:keepNext w:val="0"/>
              <w:shd w:val="clear" w:color="auto" w:fill="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布花时间</w:t>
            </w:r>
            <w:r>
              <w:rPr>
                <w:rFonts w:hint="eastAsia" w:ascii="宋体" w:hAnsi="宋体" w:eastAsia="宋体" w:cs="宋体"/>
                <w:b/>
                <w:bCs/>
                <w:i w:val="0"/>
                <w:iCs w:val="0"/>
                <w:color w:val="000000"/>
                <w:sz w:val="24"/>
                <w:szCs w:val="24"/>
                <w:highlight w:val="none"/>
                <w:u w:val="none"/>
              </w:rPr>
            </w:r>
            <w:r/>
          </w:p>
        </w:tc>
        <w:tc>
          <w:tcPr>
            <w:tcW w:w="3115" w:type="dxa"/>
            <w:vAlign w:val="center"/>
            <w:textDirection w:val="lrTb"/>
            <w:noWrap w:val="false"/>
          </w:tcPr>
          <w:p>
            <w:pPr>
              <w:pStyle w:val="740"/>
              <w:jc w:val="center"/>
              <w:keepLines w:val="0"/>
              <w:keepNext w:val="0"/>
              <w:shd w:val="clear" w:color="auto" w:fill="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其他要求</w:t>
            </w:r>
            <w:r>
              <w:rPr>
                <w:rFonts w:hint="eastAsia" w:ascii="宋体" w:hAnsi="宋体" w:eastAsia="宋体" w:cs="宋体"/>
                <w:b/>
                <w:bCs/>
                <w:i w:val="0"/>
                <w:iCs w:val="0"/>
                <w:color w:val="000000"/>
                <w:sz w:val="24"/>
                <w:szCs w:val="24"/>
                <w:highlight w:val="none"/>
                <w:u w:val="none"/>
              </w:rPr>
            </w:r>
            <w:r/>
          </w:p>
        </w:tc>
      </w:tr>
      <w:tr>
        <w:trPr>
          <w:trHeight w:val="540"/>
        </w:trPr>
        <w:tc>
          <w:tcPr>
            <w:tcW w:w="2015"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移动门三角地</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75</w:t>
            </w:r>
            <w:r>
              <w:rPr>
                <w:rFonts w:hint="eastAsia" w:ascii="宋体" w:hAnsi="宋体" w:eastAsia="宋体" w:cs="宋体"/>
                <w:i w:val="0"/>
                <w:iCs w:val="0"/>
                <w:color w:val="000000"/>
                <w:sz w:val="24"/>
                <w:szCs w:val="24"/>
                <w:highlight w:val="none"/>
                <w:u w:val="none"/>
              </w:rPr>
            </w:r>
            <w:r/>
          </w:p>
        </w:tc>
        <w:tc>
          <w:tcPr>
            <w:tcW w:w="1239"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花境种植</w:t>
            </w:r>
            <w:r>
              <w:rPr>
                <w:rFonts w:hint="eastAsia" w:ascii="宋体" w:hAnsi="宋体" w:eastAsia="宋体" w:cs="宋体"/>
                <w:i w:val="0"/>
                <w:iCs w:val="0"/>
                <w:color w:val="000000"/>
                <w:sz w:val="24"/>
                <w:szCs w:val="24"/>
                <w:highlight w:val="none"/>
                <w:u w:val="none"/>
              </w:rPr>
            </w:r>
            <w:r/>
          </w:p>
        </w:tc>
        <w:tc>
          <w:tcPr>
            <w:tcW w:w="2120"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2027年上半年（除花展期间）</w:t>
            </w:r>
            <w:r>
              <w:rPr>
                <w:rFonts w:hint="eastAsia" w:ascii="宋体" w:hAnsi="宋体" w:eastAsia="宋体" w:cs="宋体"/>
                <w:i w:val="0"/>
                <w:iCs w:val="0"/>
                <w:color w:val="000000"/>
                <w:sz w:val="24"/>
                <w:szCs w:val="24"/>
                <w:highlight w:val="none"/>
                <w:u w:val="none"/>
              </w:rPr>
            </w:r>
            <w:r/>
          </w:p>
        </w:tc>
        <w:tc>
          <w:tcPr>
            <w:tcW w:w="3115"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40"/>
        </w:trPr>
        <w:tc>
          <w:tcPr>
            <w:tcW w:w="2015"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主通道双层花坛</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i w:val="0"/>
                <w:iCs w:val="0"/>
                <w:color w:val="000000"/>
                <w:sz w:val="24"/>
                <w:szCs w:val="24"/>
                <w:highlight w:val="none"/>
                <w:u w:val="none"/>
              </w:rPr>
            </w:r>
            <w:r/>
          </w:p>
        </w:tc>
        <w:tc>
          <w:tcPr>
            <w:tcW w:w="1239"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花境种植</w:t>
            </w:r>
            <w:r>
              <w:rPr>
                <w:rFonts w:hint="eastAsia" w:ascii="宋体" w:hAnsi="宋体" w:eastAsia="宋体" w:cs="宋体"/>
                <w:i w:val="0"/>
                <w:iCs w:val="0"/>
                <w:color w:val="000000"/>
                <w:sz w:val="24"/>
                <w:szCs w:val="24"/>
                <w:highlight w:val="none"/>
                <w:u w:val="none"/>
              </w:rPr>
            </w:r>
            <w:r/>
          </w:p>
        </w:tc>
        <w:tc>
          <w:tcPr>
            <w:tcW w:w="2120"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2027年上半年（除花展期间）</w:t>
            </w:r>
            <w:r>
              <w:rPr>
                <w:rFonts w:hint="eastAsia" w:ascii="宋体" w:hAnsi="宋体" w:eastAsia="宋体" w:cs="宋体"/>
                <w:i w:val="0"/>
                <w:iCs w:val="0"/>
                <w:color w:val="000000"/>
                <w:sz w:val="24"/>
                <w:szCs w:val="24"/>
                <w:highlight w:val="none"/>
                <w:u w:val="none"/>
              </w:rPr>
            </w:r>
            <w:r/>
          </w:p>
        </w:tc>
        <w:tc>
          <w:tcPr>
            <w:tcW w:w="3115"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40"/>
        </w:trPr>
        <w:tc>
          <w:tcPr>
            <w:tcW w:w="2015"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入口大石头</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i w:val="0"/>
                <w:iCs w:val="0"/>
                <w:color w:val="000000"/>
                <w:sz w:val="24"/>
                <w:szCs w:val="24"/>
                <w:highlight w:val="none"/>
                <w:u w:val="none"/>
              </w:rPr>
            </w:r>
            <w:r/>
          </w:p>
        </w:tc>
        <w:tc>
          <w:tcPr>
            <w:tcW w:w="1239"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花境种植</w:t>
            </w:r>
            <w:r>
              <w:rPr>
                <w:rFonts w:hint="eastAsia" w:ascii="宋体" w:hAnsi="宋体" w:eastAsia="宋体" w:cs="宋体"/>
                <w:i w:val="0"/>
                <w:iCs w:val="0"/>
                <w:color w:val="000000"/>
                <w:sz w:val="24"/>
                <w:szCs w:val="24"/>
                <w:highlight w:val="none"/>
                <w:u w:val="none"/>
              </w:rPr>
            </w:r>
            <w:r/>
          </w:p>
        </w:tc>
        <w:tc>
          <w:tcPr>
            <w:tcW w:w="2120"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2027年上半年（除花展期间）</w:t>
            </w:r>
            <w:r>
              <w:rPr>
                <w:rFonts w:hint="eastAsia" w:ascii="宋体" w:hAnsi="宋体" w:eastAsia="宋体" w:cs="宋体"/>
                <w:i w:val="0"/>
                <w:iCs w:val="0"/>
                <w:color w:val="000000"/>
                <w:sz w:val="24"/>
                <w:szCs w:val="24"/>
                <w:highlight w:val="none"/>
                <w:u w:val="none"/>
              </w:rPr>
            </w:r>
            <w:r/>
          </w:p>
        </w:tc>
        <w:tc>
          <w:tcPr>
            <w:tcW w:w="3115"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40"/>
        </w:trPr>
        <w:tc>
          <w:tcPr>
            <w:tcW w:w="2015"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主通道草坡</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i w:val="0"/>
                <w:iCs w:val="0"/>
                <w:color w:val="000000"/>
                <w:sz w:val="24"/>
                <w:szCs w:val="24"/>
                <w:highlight w:val="none"/>
                <w:u w:val="none"/>
              </w:rPr>
            </w:r>
            <w:r/>
          </w:p>
        </w:tc>
        <w:tc>
          <w:tcPr>
            <w:tcW w:w="1239"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花带形式花境种植</w:t>
            </w:r>
            <w:r>
              <w:rPr>
                <w:rFonts w:hint="eastAsia" w:ascii="宋体" w:hAnsi="宋体" w:eastAsia="宋体" w:cs="宋体"/>
                <w:i w:val="0"/>
                <w:iCs w:val="0"/>
                <w:color w:val="000000"/>
                <w:sz w:val="24"/>
                <w:szCs w:val="24"/>
                <w:highlight w:val="none"/>
                <w:u w:val="none"/>
              </w:rPr>
            </w:r>
            <w:r/>
          </w:p>
        </w:tc>
        <w:tc>
          <w:tcPr>
            <w:tcW w:w="2120"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2027年上半年（除花展期间）</w:t>
            </w:r>
            <w:r>
              <w:rPr>
                <w:rFonts w:hint="eastAsia" w:ascii="宋体" w:hAnsi="宋体" w:eastAsia="宋体" w:cs="宋体"/>
                <w:i w:val="0"/>
                <w:iCs w:val="0"/>
                <w:color w:val="000000"/>
                <w:sz w:val="24"/>
                <w:szCs w:val="24"/>
                <w:highlight w:val="none"/>
                <w:u w:val="none"/>
              </w:rPr>
            </w:r>
            <w:r/>
          </w:p>
        </w:tc>
        <w:tc>
          <w:tcPr>
            <w:tcW w:w="3115"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2015"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石佛寺假山附近</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rPr>
                <w:rFonts w:hint="eastAsia" w:ascii="宋体" w:hAnsi="宋体" w:eastAsia="宋体" w:cs="宋体"/>
                <w:i w:val="0"/>
                <w:iCs w:val="0"/>
                <w:color w:val="000000"/>
                <w:sz w:val="24"/>
                <w:szCs w:val="24"/>
                <w:highlight w:val="none"/>
                <w:u w:val="none"/>
              </w:rPr>
            </w:r>
            <w:r/>
          </w:p>
        </w:tc>
        <w:tc>
          <w:tcPr>
            <w:tcW w:w="1239"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花境种植</w:t>
            </w:r>
            <w:r>
              <w:rPr>
                <w:rFonts w:hint="eastAsia" w:ascii="宋体" w:hAnsi="宋体" w:eastAsia="宋体" w:cs="宋体"/>
                <w:i w:val="0"/>
                <w:iCs w:val="0"/>
                <w:color w:val="000000"/>
                <w:sz w:val="24"/>
                <w:szCs w:val="24"/>
                <w:highlight w:val="none"/>
                <w:u w:val="none"/>
              </w:rPr>
            </w:r>
            <w:r/>
          </w:p>
        </w:tc>
        <w:tc>
          <w:tcPr>
            <w:tcW w:w="212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全年（除花展期间）</w:t>
            </w:r>
            <w:r>
              <w:rPr>
                <w:rFonts w:hint="eastAsia" w:ascii="宋体" w:hAnsi="宋体" w:eastAsia="宋体" w:cs="宋体"/>
                <w:i w:val="0"/>
                <w:iCs w:val="0"/>
                <w:color w:val="000000"/>
                <w:sz w:val="24"/>
                <w:szCs w:val="24"/>
                <w:highlight w:val="none"/>
                <w:u w:val="none"/>
              </w:rPr>
            </w:r>
            <w:r/>
          </w:p>
        </w:tc>
        <w:tc>
          <w:tcPr>
            <w:tcW w:w="3115"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长效花境，期间阶段性补花</w:t>
            </w:r>
            <w:r>
              <w:rPr>
                <w:rFonts w:hint="eastAsia" w:ascii="宋体" w:hAnsi="宋体" w:eastAsia="宋体" w:cs="宋体"/>
                <w:i w:val="0"/>
                <w:iCs w:val="0"/>
                <w:color w:val="000000"/>
                <w:sz w:val="24"/>
                <w:szCs w:val="24"/>
                <w:highlight w:val="none"/>
                <w:u w:val="none"/>
              </w:rPr>
            </w:r>
            <w:r/>
          </w:p>
        </w:tc>
      </w:tr>
      <w:tr>
        <w:trPr>
          <w:trHeight w:val="270"/>
        </w:trPr>
        <w:tc>
          <w:tcPr>
            <w:tcW w:w="2015"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广场大花坛</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w:t>
            </w:r>
            <w:r>
              <w:rPr>
                <w:rFonts w:hint="eastAsia" w:ascii="宋体" w:hAnsi="宋体" w:eastAsia="宋体" w:cs="宋体"/>
                <w:i w:val="0"/>
                <w:iCs w:val="0"/>
                <w:color w:val="000000"/>
                <w:sz w:val="24"/>
                <w:szCs w:val="24"/>
                <w:highlight w:val="none"/>
                <w:u w:val="none"/>
              </w:rPr>
            </w:r>
            <w:r/>
          </w:p>
        </w:tc>
        <w:tc>
          <w:tcPr>
            <w:tcW w:w="1239"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花带形式花境种植</w:t>
            </w:r>
            <w:r>
              <w:rPr>
                <w:rFonts w:hint="eastAsia" w:ascii="宋体" w:hAnsi="宋体" w:eastAsia="宋体" w:cs="宋体"/>
                <w:i w:val="0"/>
                <w:iCs w:val="0"/>
                <w:color w:val="000000"/>
                <w:sz w:val="24"/>
                <w:szCs w:val="24"/>
                <w:highlight w:val="none"/>
                <w:u w:val="none"/>
              </w:rPr>
            </w:r>
            <w:r/>
          </w:p>
        </w:tc>
        <w:tc>
          <w:tcPr>
            <w:tcW w:w="212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全年（除花展期间）</w:t>
            </w:r>
            <w:r>
              <w:rPr>
                <w:rFonts w:hint="eastAsia" w:ascii="宋体" w:hAnsi="宋体" w:eastAsia="宋体" w:cs="宋体"/>
                <w:i w:val="0"/>
                <w:iCs w:val="0"/>
                <w:color w:val="000000"/>
                <w:sz w:val="24"/>
                <w:szCs w:val="24"/>
                <w:highlight w:val="none"/>
                <w:u w:val="none"/>
              </w:rPr>
            </w:r>
            <w:r/>
          </w:p>
        </w:tc>
        <w:tc>
          <w:tcPr>
            <w:tcW w:w="3115"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2015"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旱溪三角地</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w:t>
            </w:r>
            <w:r>
              <w:rPr>
                <w:rFonts w:hint="eastAsia" w:ascii="宋体" w:hAnsi="宋体" w:eastAsia="宋体" w:cs="宋体"/>
                <w:i w:val="0"/>
                <w:iCs w:val="0"/>
                <w:color w:val="000000"/>
                <w:sz w:val="24"/>
                <w:szCs w:val="24"/>
                <w:highlight w:val="none"/>
                <w:u w:val="none"/>
              </w:rPr>
            </w:r>
            <w:r/>
          </w:p>
        </w:tc>
        <w:tc>
          <w:tcPr>
            <w:tcW w:w="1239"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花境种植</w:t>
            </w:r>
            <w:r>
              <w:rPr>
                <w:rFonts w:hint="eastAsia" w:ascii="宋体" w:hAnsi="宋体" w:eastAsia="宋体" w:cs="宋体"/>
                <w:i w:val="0"/>
                <w:iCs w:val="0"/>
                <w:color w:val="000000"/>
                <w:sz w:val="24"/>
                <w:szCs w:val="24"/>
                <w:highlight w:val="none"/>
                <w:u w:val="none"/>
              </w:rPr>
            </w:r>
            <w:r/>
          </w:p>
        </w:tc>
        <w:tc>
          <w:tcPr>
            <w:tcW w:w="212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全年（除花展期间）</w:t>
            </w:r>
            <w:r>
              <w:rPr>
                <w:rFonts w:hint="eastAsia" w:ascii="宋体" w:hAnsi="宋体" w:eastAsia="宋体" w:cs="宋体"/>
                <w:i w:val="0"/>
                <w:iCs w:val="0"/>
                <w:color w:val="000000"/>
                <w:sz w:val="24"/>
                <w:szCs w:val="24"/>
                <w:highlight w:val="none"/>
                <w:u w:val="none"/>
              </w:rPr>
            </w:r>
            <w:r/>
          </w:p>
        </w:tc>
        <w:tc>
          <w:tcPr>
            <w:tcW w:w="3115"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长效花境，期间阶段性补花</w:t>
            </w:r>
            <w:r>
              <w:rPr>
                <w:rFonts w:hint="eastAsia" w:ascii="宋体" w:hAnsi="宋体" w:eastAsia="宋体" w:cs="宋体"/>
                <w:i w:val="0"/>
                <w:iCs w:val="0"/>
                <w:color w:val="000000"/>
                <w:sz w:val="24"/>
                <w:szCs w:val="24"/>
                <w:highlight w:val="none"/>
                <w:u w:val="none"/>
              </w:rPr>
            </w:r>
            <w:r/>
          </w:p>
        </w:tc>
      </w:tr>
      <w:tr>
        <w:trPr>
          <w:trHeight w:val="270"/>
        </w:trPr>
        <w:tc>
          <w:tcPr>
            <w:tcW w:w="2015"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乾隆御道入口</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tcW w:w="1239"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花境种植</w:t>
            </w:r>
            <w:r>
              <w:rPr>
                <w:rFonts w:hint="eastAsia" w:ascii="宋体" w:hAnsi="宋体" w:eastAsia="宋体" w:cs="宋体"/>
                <w:i w:val="0"/>
                <w:iCs w:val="0"/>
                <w:color w:val="000000"/>
                <w:sz w:val="24"/>
                <w:szCs w:val="24"/>
                <w:highlight w:val="none"/>
                <w:u w:val="none"/>
              </w:rPr>
            </w:r>
            <w:r/>
          </w:p>
        </w:tc>
        <w:tc>
          <w:tcPr>
            <w:tcW w:w="212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全年（除花展期间）</w:t>
            </w:r>
            <w:r>
              <w:rPr>
                <w:rFonts w:hint="eastAsia" w:ascii="宋体" w:hAnsi="宋体" w:eastAsia="宋体" w:cs="宋体"/>
                <w:i w:val="0"/>
                <w:iCs w:val="0"/>
                <w:color w:val="000000"/>
                <w:sz w:val="24"/>
                <w:szCs w:val="24"/>
                <w:highlight w:val="none"/>
                <w:u w:val="none"/>
              </w:rPr>
            </w:r>
            <w:r/>
          </w:p>
        </w:tc>
        <w:tc>
          <w:tcPr>
            <w:tcW w:w="3115"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长效花境，期间阶段性补花</w:t>
            </w:r>
            <w:r>
              <w:rPr>
                <w:rFonts w:hint="eastAsia" w:ascii="宋体" w:hAnsi="宋体" w:eastAsia="宋体" w:cs="宋体"/>
                <w:i w:val="0"/>
                <w:iCs w:val="0"/>
                <w:color w:val="000000"/>
                <w:sz w:val="24"/>
                <w:szCs w:val="24"/>
                <w:highlight w:val="none"/>
                <w:u w:val="none"/>
              </w:rPr>
            </w:r>
            <w:r/>
          </w:p>
        </w:tc>
      </w:tr>
      <w:tr>
        <w:trPr>
          <w:trHeight w:val="270"/>
        </w:trPr>
        <w:tc>
          <w:tcPr>
            <w:tcW w:w="2015"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百花馆两坡花境</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c>
          <w:tcPr>
            <w:tcW w:w="1239"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花境种植</w:t>
            </w:r>
            <w:r>
              <w:rPr>
                <w:rFonts w:hint="eastAsia" w:ascii="宋体" w:hAnsi="宋体" w:eastAsia="宋体" w:cs="宋体"/>
                <w:i w:val="0"/>
                <w:iCs w:val="0"/>
                <w:color w:val="000000"/>
                <w:sz w:val="24"/>
                <w:szCs w:val="24"/>
                <w:highlight w:val="none"/>
                <w:u w:val="none"/>
              </w:rPr>
            </w:r>
            <w:r/>
          </w:p>
        </w:tc>
        <w:tc>
          <w:tcPr>
            <w:tcW w:w="212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全年（除花展期间）</w:t>
            </w:r>
            <w:r>
              <w:rPr>
                <w:rFonts w:hint="eastAsia" w:ascii="宋体" w:hAnsi="宋体" w:eastAsia="宋体" w:cs="宋体"/>
                <w:i w:val="0"/>
                <w:iCs w:val="0"/>
                <w:color w:val="000000"/>
                <w:sz w:val="24"/>
                <w:szCs w:val="24"/>
                <w:highlight w:val="none"/>
                <w:u w:val="none"/>
              </w:rPr>
            </w:r>
            <w:r/>
          </w:p>
        </w:tc>
        <w:tc>
          <w:tcPr>
            <w:tcW w:w="3115"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tcW w:w="2015"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百花馆照壁附近</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tcPr>
          <w:p>
            <w:pPr>
              <w:pStyle w:val="740"/>
              <w:jc w:val="center"/>
              <w:keepLines w:val="0"/>
              <w:keepNext w:val="0"/>
              <w:shd w:val="clear" w:color="auto" w:fill="auto"/>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63</w:t>
            </w:r>
            <w:r>
              <w:rPr>
                <w:rFonts w:ascii="宋体" w:hAnsi="宋体" w:eastAsia="宋体" w:cs="宋体"/>
                <w:i w:val="0"/>
                <w:iCs w:val="0"/>
                <w:color w:val="000000"/>
                <w:sz w:val="24"/>
                <w:szCs w:val="24"/>
                <w:highlight w:val="none"/>
                <w:u w:val="none"/>
                <w:lang w:val="en-US"/>
              </w:rPr>
            </w:r>
            <w:r/>
          </w:p>
        </w:tc>
        <w:tc>
          <w:tcPr>
            <w:tcW w:w="1239"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花境种植</w:t>
            </w:r>
            <w:r>
              <w:rPr>
                <w:rFonts w:hint="eastAsia" w:ascii="宋体" w:hAnsi="宋体" w:eastAsia="宋体" w:cs="宋体"/>
                <w:i w:val="0"/>
                <w:iCs w:val="0"/>
                <w:color w:val="000000"/>
                <w:sz w:val="24"/>
                <w:szCs w:val="24"/>
                <w:highlight w:val="none"/>
                <w:u w:val="none"/>
              </w:rPr>
            </w:r>
            <w:r/>
          </w:p>
        </w:tc>
        <w:tc>
          <w:tcPr>
            <w:tcW w:w="212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全年（除花展期间）</w:t>
            </w:r>
            <w:r>
              <w:rPr>
                <w:rFonts w:hint="eastAsia" w:ascii="宋体" w:hAnsi="宋体" w:eastAsia="宋体" w:cs="宋体"/>
                <w:i w:val="0"/>
                <w:iCs w:val="0"/>
                <w:color w:val="000000"/>
                <w:sz w:val="24"/>
                <w:szCs w:val="24"/>
                <w:highlight w:val="none"/>
                <w:u w:val="none"/>
              </w:rPr>
            </w:r>
            <w:r/>
          </w:p>
        </w:tc>
        <w:tc>
          <w:tcPr>
            <w:tcW w:w="3115"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长效花境，期间阶段性补花</w:t>
            </w:r>
            <w:r>
              <w:rPr>
                <w:rFonts w:hint="eastAsia" w:ascii="宋体" w:hAnsi="宋体" w:eastAsia="宋体" w:cs="宋体"/>
                <w:i w:val="0"/>
                <w:iCs w:val="0"/>
                <w:color w:val="000000"/>
                <w:sz w:val="24"/>
                <w:szCs w:val="24"/>
                <w:highlight w:val="none"/>
                <w:u w:val="none"/>
              </w:rPr>
            </w:r>
            <w:r/>
          </w:p>
        </w:tc>
      </w:tr>
      <w:tr>
        <w:trPr>
          <w:trHeight w:val="270"/>
        </w:trPr>
        <w:tc>
          <w:tcPr>
            <w:tcW w:w="2015"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菊圃入口两侧</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i w:val="0"/>
                <w:iCs w:val="0"/>
                <w:color w:val="000000"/>
                <w:sz w:val="24"/>
                <w:szCs w:val="24"/>
                <w:highlight w:val="none"/>
                <w:u w:val="none"/>
              </w:rPr>
            </w:r>
            <w:r/>
          </w:p>
        </w:tc>
        <w:tc>
          <w:tcPr>
            <w:tcW w:w="1239"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花境种植</w:t>
            </w:r>
            <w:r>
              <w:rPr>
                <w:rFonts w:hint="eastAsia" w:ascii="宋体" w:hAnsi="宋体" w:eastAsia="宋体" w:cs="宋体"/>
                <w:i w:val="0"/>
                <w:iCs w:val="0"/>
                <w:color w:val="000000"/>
                <w:sz w:val="24"/>
                <w:szCs w:val="24"/>
                <w:highlight w:val="none"/>
                <w:u w:val="none"/>
              </w:rPr>
            </w:r>
            <w:r/>
          </w:p>
        </w:tc>
        <w:tc>
          <w:tcPr>
            <w:tcW w:w="212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全年（除花展期间）</w:t>
            </w:r>
            <w:r>
              <w:rPr>
                <w:rFonts w:hint="eastAsia" w:ascii="宋体" w:hAnsi="宋体" w:eastAsia="宋体" w:cs="宋体"/>
                <w:i w:val="0"/>
                <w:iCs w:val="0"/>
                <w:color w:val="000000"/>
                <w:sz w:val="24"/>
                <w:szCs w:val="24"/>
                <w:highlight w:val="none"/>
                <w:u w:val="none"/>
              </w:rPr>
            </w:r>
            <w:r/>
          </w:p>
        </w:tc>
        <w:tc>
          <w:tcPr>
            <w:tcW w:w="3115"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长效花境，期间阶段性补花</w:t>
            </w:r>
            <w:r>
              <w:rPr>
                <w:rFonts w:hint="eastAsia" w:ascii="宋体" w:hAnsi="宋体" w:eastAsia="宋体" w:cs="宋体"/>
                <w:i w:val="0"/>
                <w:iCs w:val="0"/>
                <w:color w:val="000000"/>
                <w:sz w:val="24"/>
                <w:szCs w:val="24"/>
                <w:highlight w:val="none"/>
                <w:u w:val="none"/>
              </w:rPr>
            </w:r>
            <w:r/>
          </w:p>
        </w:tc>
      </w:tr>
      <w:tr>
        <w:trPr>
          <w:trHeight w:val="540"/>
        </w:trPr>
        <w:tc>
          <w:tcPr>
            <w:tcW w:w="2015" w:type="dxa"/>
            <w:vAlign w:val="center"/>
            <w:vMerge w:val="restart"/>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休闲岛南侧水域周边</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w:t>
            </w:r>
            <w:r>
              <w:rPr>
                <w:rFonts w:hint="eastAsia" w:ascii="宋体" w:hAnsi="宋体" w:eastAsia="宋体" w:cs="宋体"/>
                <w:i w:val="0"/>
                <w:iCs w:val="0"/>
                <w:color w:val="000000"/>
                <w:sz w:val="24"/>
                <w:szCs w:val="24"/>
                <w:highlight w:val="none"/>
                <w:u w:val="none"/>
              </w:rPr>
            </w:r>
            <w:r/>
          </w:p>
        </w:tc>
        <w:tc>
          <w:tcPr>
            <w:tcW w:w="1239"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花境种植</w:t>
            </w:r>
            <w:r>
              <w:rPr>
                <w:rFonts w:hint="eastAsia" w:ascii="宋体" w:hAnsi="宋体" w:eastAsia="宋体" w:cs="宋体"/>
                <w:i w:val="0"/>
                <w:iCs w:val="0"/>
                <w:color w:val="000000"/>
                <w:sz w:val="24"/>
                <w:szCs w:val="24"/>
                <w:highlight w:val="none"/>
                <w:u w:val="none"/>
              </w:rPr>
            </w:r>
            <w:r/>
          </w:p>
        </w:tc>
        <w:tc>
          <w:tcPr>
            <w:tcW w:w="2120"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2026年9月下旬至2027年3月</w:t>
            </w:r>
            <w:r>
              <w:rPr>
                <w:rFonts w:hint="eastAsia" w:ascii="宋体" w:hAnsi="宋体" w:eastAsia="宋体" w:cs="宋体"/>
                <w:i w:val="0"/>
                <w:iCs w:val="0"/>
                <w:color w:val="000000"/>
                <w:sz w:val="24"/>
                <w:szCs w:val="24"/>
                <w:highlight w:val="none"/>
                <w:u w:val="none"/>
              </w:rPr>
            </w:r>
            <w:r/>
          </w:p>
        </w:tc>
        <w:tc>
          <w:tcPr>
            <w:tcW w:w="3115"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长效花境，期间阶段性补花</w:t>
            </w:r>
            <w:r>
              <w:rPr>
                <w:rFonts w:hint="eastAsia" w:ascii="宋体" w:hAnsi="宋体" w:eastAsia="宋体" w:cs="宋体"/>
                <w:i w:val="0"/>
                <w:iCs w:val="0"/>
                <w:color w:val="000000"/>
                <w:sz w:val="24"/>
                <w:szCs w:val="24"/>
                <w:highlight w:val="none"/>
                <w:u w:val="none"/>
              </w:rPr>
            </w:r>
            <w:r/>
          </w:p>
        </w:tc>
      </w:tr>
      <w:tr>
        <w:trPr>
          <w:trHeight w:val="540"/>
        </w:trPr>
        <w:tc>
          <w:tcPr>
            <w:tcW w:w="2015" w:type="dxa"/>
            <w:vAlign w:val="center"/>
            <w:vMerge w:val="continue"/>
            <w:textDirection w:val="lrTb"/>
            <w:noWrap/>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19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w:t>
            </w:r>
            <w:r>
              <w:rPr>
                <w:rFonts w:hint="eastAsia" w:ascii="宋体" w:hAnsi="宋体" w:eastAsia="宋体" w:cs="宋体"/>
                <w:i w:val="0"/>
                <w:iCs w:val="0"/>
                <w:color w:val="000000"/>
                <w:sz w:val="24"/>
                <w:szCs w:val="24"/>
                <w:highlight w:val="none"/>
                <w:u w:val="none"/>
              </w:rPr>
            </w:r>
            <w:r/>
          </w:p>
        </w:tc>
        <w:tc>
          <w:tcPr>
            <w:tcW w:w="1239"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籽播</w:t>
            </w:r>
            <w:r>
              <w:rPr>
                <w:rFonts w:hint="eastAsia" w:ascii="宋体" w:hAnsi="宋体" w:eastAsia="宋体" w:cs="宋体"/>
                <w:i w:val="0"/>
                <w:iCs w:val="0"/>
                <w:color w:val="000000"/>
                <w:sz w:val="24"/>
                <w:szCs w:val="24"/>
                <w:highlight w:val="none"/>
                <w:u w:val="none"/>
              </w:rPr>
            </w:r>
            <w:r/>
          </w:p>
        </w:tc>
        <w:tc>
          <w:tcPr>
            <w:tcW w:w="212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2027年5月中旬</w:t>
            </w:r>
            <w:r>
              <w:rPr>
                <w:rFonts w:hint="eastAsia" w:ascii="宋体" w:hAnsi="宋体" w:eastAsia="宋体" w:cs="宋体"/>
                <w:i w:val="0"/>
                <w:iCs w:val="0"/>
                <w:color w:val="000000"/>
                <w:sz w:val="24"/>
                <w:szCs w:val="24"/>
                <w:highlight w:val="none"/>
                <w:u w:val="none"/>
              </w:rPr>
            </w:r>
            <w:r/>
          </w:p>
        </w:tc>
        <w:tc>
          <w:tcPr>
            <w:tcW w:w="3115"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混播野花组合：搭配低矮且花期长品种</w:t>
            </w:r>
            <w:r>
              <w:rPr>
                <w:rFonts w:hint="eastAsia" w:ascii="宋体" w:hAnsi="宋体" w:eastAsia="宋体" w:cs="宋体"/>
                <w:i w:val="0"/>
                <w:iCs w:val="0"/>
                <w:color w:val="000000"/>
                <w:sz w:val="24"/>
                <w:szCs w:val="24"/>
                <w:highlight w:val="none"/>
                <w:u w:val="none"/>
              </w:rPr>
            </w:r>
            <w:r/>
          </w:p>
        </w:tc>
      </w:tr>
      <w:tr>
        <w:trPr>
          <w:trHeight w:val="1350"/>
        </w:trPr>
        <w:tc>
          <w:tcPr>
            <w:tcW w:w="2015"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紫藤长廊</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i w:val="0"/>
                <w:iCs w:val="0"/>
                <w:color w:val="000000"/>
                <w:sz w:val="24"/>
                <w:szCs w:val="24"/>
                <w:highlight w:val="none"/>
                <w:u w:val="none"/>
              </w:rPr>
            </w:r>
            <w:r/>
          </w:p>
        </w:tc>
        <w:tc>
          <w:tcPr>
            <w:tcW w:w="1239"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花境种植/穴播花海</w:t>
            </w:r>
            <w:r>
              <w:rPr>
                <w:rFonts w:hint="eastAsia" w:ascii="宋体" w:hAnsi="宋体" w:eastAsia="宋体" w:cs="宋体"/>
                <w:i w:val="0"/>
                <w:iCs w:val="0"/>
                <w:color w:val="000000"/>
                <w:sz w:val="24"/>
                <w:szCs w:val="24"/>
                <w:highlight w:val="none"/>
                <w:u w:val="none"/>
              </w:rPr>
            </w:r>
            <w:r/>
          </w:p>
        </w:tc>
        <w:tc>
          <w:tcPr>
            <w:tcW w:w="212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全年（除花展期间）</w:t>
            </w:r>
            <w:r>
              <w:rPr>
                <w:rFonts w:hint="eastAsia" w:ascii="宋体" w:hAnsi="宋体" w:eastAsia="宋体" w:cs="宋体"/>
                <w:i w:val="0"/>
                <w:iCs w:val="0"/>
                <w:color w:val="000000"/>
                <w:sz w:val="24"/>
                <w:szCs w:val="24"/>
                <w:highlight w:val="none"/>
                <w:u w:val="none"/>
              </w:rPr>
            </w:r>
            <w:r/>
          </w:p>
        </w:tc>
        <w:tc>
          <w:tcPr>
            <w:tcW w:w="3115"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2026年7月-8月上旬种植百合：OT、LA、LO百合、亚洲百合等，黄、红、橙、粉混色，株高65cm以上，16-25球/㎡，其他时间长效花境，期间阶段性补花</w:t>
            </w:r>
            <w:r>
              <w:rPr>
                <w:rFonts w:hint="eastAsia" w:ascii="宋体" w:hAnsi="宋体" w:eastAsia="宋体" w:cs="宋体"/>
                <w:i w:val="0"/>
                <w:iCs w:val="0"/>
                <w:color w:val="000000"/>
                <w:sz w:val="24"/>
                <w:szCs w:val="24"/>
                <w:highlight w:val="none"/>
                <w:u w:val="none"/>
                <w:lang w:val="en-US" w:eastAsia="zh-CN" w:bidi="ar-SA"/>
              </w:rPr>
            </w:r>
            <w:r/>
          </w:p>
        </w:tc>
      </w:tr>
      <w:tr>
        <w:trPr>
          <w:trHeight w:val="270"/>
        </w:trPr>
        <w:tc>
          <w:tcPr>
            <w:tcW w:w="2015"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入口广场</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c>
          <w:tcPr>
            <w:tcW w:w="1239"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盆花立体高低摆花</w:t>
            </w:r>
            <w:r>
              <w:rPr>
                <w:rFonts w:hint="eastAsia" w:ascii="宋体" w:hAnsi="宋体" w:eastAsia="宋体" w:cs="宋体"/>
                <w:i w:val="0"/>
                <w:iCs w:val="0"/>
                <w:color w:val="000000"/>
                <w:sz w:val="24"/>
                <w:szCs w:val="24"/>
                <w:highlight w:val="none"/>
                <w:u w:val="none"/>
              </w:rPr>
            </w:r>
            <w:r/>
          </w:p>
        </w:tc>
        <w:tc>
          <w:tcPr>
            <w:tcW w:w="212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全年（除花展期间）</w:t>
            </w:r>
            <w:r>
              <w:rPr>
                <w:rFonts w:hint="eastAsia" w:ascii="宋体" w:hAnsi="宋体" w:eastAsia="宋体" w:cs="宋体"/>
                <w:i w:val="0"/>
                <w:iCs w:val="0"/>
                <w:color w:val="000000"/>
                <w:sz w:val="24"/>
                <w:szCs w:val="24"/>
                <w:highlight w:val="none"/>
                <w:u w:val="none"/>
              </w:rPr>
            </w:r>
            <w:r/>
          </w:p>
        </w:tc>
        <w:tc>
          <w:tcPr>
            <w:tcW w:w="3115"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r>
            <w:r/>
          </w:p>
        </w:tc>
      </w:tr>
      <w:tr>
        <w:trPr>
          <w:trHeight w:val="270"/>
        </w:trPr>
        <w:tc>
          <w:tcPr>
            <w:tcW w:w="2015"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公园主入口石桥两侧（含石桥挂花及旱溪内装置摆花）</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tcPr>
          <w:p>
            <w:pPr>
              <w:pStyle w:val="740"/>
              <w:jc w:val="center"/>
              <w:keepLines w:val="0"/>
              <w:keepNext w:val="0"/>
              <w:shd w:val="clear" w:color="auto" w:fill="auto"/>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ascii="宋体" w:hAnsi="宋体" w:eastAsia="宋体" w:cs="宋体"/>
                <w:i w:val="0"/>
                <w:iCs w:val="0"/>
                <w:color w:val="000000"/>
                <w:sz w:val="24"/>
                <w:szCs w:val="24"/>
                <w:highlight w:val="none"/>
                <w:u w:val="none"/>
                <w:lang w:val="en-US"/>
              </w:rPr>
            </w:r>
            <w:r/>
          </w:p>
        </w:tc>
        <w:tc>
          <w:tcPr>
            <w:tcW w:w="1239"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盆花立体高低摆花</w:t>
            </w:r>
            <w:r>
              <w:rPr>
                <w:rFonts w:hint="eastAsia" w:ascii="宋体" w:hAnsi="宋体" w:eastAsia="宋体" w:cs="宋体"/>
                <w:i w:val="0"/>
                <w:iCs w:val="0"/>
                <w:color w:val="000000"/>
                <w:sz w:val="24"/>
                <w:szCs w:val="24"/>
                <w:highlight w:val="none"/>
                <w:u w:val="none"/>
              </w:rPr>
            </w:r>
            <w:r/>
          </w:p>
        </w:tc>
        <w:tc>
          <w:tcPr>
            <w:tcW w:w="212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全年（除花展期间）</w:t>
            </w:r>
            <w:r>
              <w:rPr>
                <w:rFonts w:hint="eastAsia" w:ascii="宋体" w:hAnsi="宋体" w:eastAsia="宋体" w:cs="宋体"/>
                <w:i w:val="0"/>
                <w:iCs w:val="0"/>
                <w:color w:val="000000"/>
                <w:sz w:val="24"/>
                <w:szCs w:val="24"/>
                <w:highlight w:val="none"/>
                <w:u w:val="none"/>
              </w:rPr>
            </w:r>
            <w:r/>
          </w:p>
        </w:tc>
        <w:tc>
          <w:tcPr>
            <w:tcW w:w="3115"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r>
            <w:r/>
          </w:p>
        </w:tc>
      </w:tr>
      <w:tr>
        <w:trPr>
          <w:trHeight w:val="270"/>
        </w:trPr>
        <w:tc>
          <w:tcPr>
            <w:tcW w:w="2015"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导览图前</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tcW w:w="1239"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盆花立体高低摆花</w:t>
            </w:r>
            <w:r>
              <w:rPr>
                <w:rFonts w:hint="eastAsia" w:ascii="宋体" w:hAnsi="宋体" w:eastAsia="宋体" w:cs="宋体"/>
                <w:i w:val="0"/>
                <w:iCs w:val="0"/>
                <w:color w:val="000000"/>
                <w:sz w:val="24"/>
                <w:szCs w:val="24"/>
                <w:highlight w:val="none"/>
                <w:u w:val="none"/>
              </w:rPr>
            </w:r>
            <w:r/>
          </w:p>
        </w:tc>
        <w:tc>
          <w:tcPr>
            <w:tcW w:w="212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全年（除花展期间）</w:t>
            </w:r>
            <w:r>
              <w:rPr>
                <w:rFonts w:hint="eastAsia" w:ascii="宋体" w:hAnsi="宋体" w:eastAsia="宋体" w:cs="宋体"/>
                <w:i w:val="0"/>
                <w:iCs w:val="0"/>
                <w:color w:val="000000"/>
                <w:sz w:val="24"/>
                <w:szCs w:val="24"/>
                <w:highlight w:val="none"/>
                <w:u w:val="none"/>
              </w:rPr>
            </w:r>
            <w:r/>
          </w:p>
        </w:tc>
        <w:tc>
          <w:tcPr>
            <w:tcW w:w="3115"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r>
            <w:r/>
          </w:p>
        </w:tc>
      </w:tr>
      <w:tr>
        <w:trPr>
          <w:trHeight w:val="810"/>
        </w:trPr>
        <w:tc>
          <w:tcPr>
            <w:tcW w:w="2015" w:type="dxa"/>
            <w:vAlign w:val="center"/>
            <w:vMerge w:val="restart"/>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风车草坪外围</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w:t>
            </w:r>
            <w:r>
              <w:rPr>
                <w:rFonts w:hint="eastAsia" w:ascii="宋体" w:hAnsi="宋体" w:eastAsia="宋体" w:cs="宋体"/>
                <w:i w:val="0"/>
                <w:iCs w:val="0"/>
                <w:color w:val="000000"/>
                <w:sz w:val="24"/>
                <w:szCs w:val="24"/>
                <w:highlight w:val="none"/>
                <w:u w:val="none"/>
              </w:rPr>
            </w:r>
            <w:r/>
          </w:p>
        </w:tc>
        <w:tc>
          <w:tcPr>
            <w:tcW w:w="1239"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穴播花海</w:t>
            </w:r>
            <w:r>
              <w:rPr>
                <w:rFonts w:hint="eastAsia" w:ascii="宋体" w:hAnsi="宋体" w:eastAsia="宋体" w:cs="宋体"/>
                <w:i w:val="0"/>
                <w:iCs w:val="0"/>
                <w:color w:val="000000"/>
                <w:sz w:val="24"/>
                <w:szCs w:val="24"/>
                <w:highlight w:val="none"/>
                <w:u w:val="none"/>
              </w:rPr>
            </w:r>
            <w:r/>
          </w:p>
        </w:tc>
        <w:tc>
          <w:tcPr>
            <w:tcW w:w="212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2026年7月-8月上旬</w:t>
            </w:r>
            <w:r>
              <w:rPr>
                <w:rFonts w:hint="eastAsia" w:ascii="宋体" w:hAnsi="宋体" w:eastAsia="宋体" w:cs="宋体"/>
                <w:i w:val="0"/>
                <w:iCs w:val="0"/>
                <w:color w:val="000000"/>
                <w:sz w:val="24"/>
                <w:szCs w:val="24"/>
                <w:highlight w:val="none"/>
                <w:u w:val="none"/>
              </w:rPr>
            </w:r>
            <w:r/>
          </w:p>
        </w:tc>
        <w:tc>
          <w:tcPr>
            <w:tcW w:w="3115"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百合：OT、LA、LO百合、亚洲百合等，黄、红、橙、粉混色，株高65cm以上，16-25球/㎡</w:t>
            </w:r>
            <w:r>
              <w:rPr>
                <w:rFonts w:hint="eastAsia" w:ascii="宋体" w:hAnsi="宋体" w:eastAsia="宋体" w:cs="宋体"/>
                <w:i w:val="0"/>
                <w:iCs w:val="0"/>
                <w:color w:val="000000"/>
                <w:sz w:val="24"/>
                <w:szCs w:val="24"/>
                <w:highlight w:val="none"/>
                <w:u w:val="none"/>
                <w:lang w:val="en-US" w:eastAsia="zh-CN" w:bidi="ar-SA"/>
              </w:rPr>
            </w:r>
            <w:r/>
          </w:p>
        </w:tc>
      </w:tr>
      <w:tr>
        <w:trPr>
          <w:trHeight w:val="270"/>
        </w:trPr>
        <w:tc>
          <w:tcPr>
            <w:tcW w:w="2015" w:type="dxa"/>
            <w:vAlign w:val="center"/>
            <w:vMerge w:val="continue"/>
            <w:textDirection w:val="lrTb"/>
            <w:noWrap/>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19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w:t>
            </w:r>
            <w:r>
              <w:rPr>
                <w:rFonts w:hint="eastAsia" w:ascii="宋体" w:hAnsi="宋体" w:eastAsia="宋体" w:cs="宋体"/>
                <w:i w:val="0"/>
                <w:iCs w:val="0"/>
                <w:color w:val="000000"/>
                <w:sz w:val="24"/>
                <w:szCs w:val="24"/>
                <w:highlight w:val="none"/>
                <w:u w:val="none"/>
              </w:rPr>
            </w:r>
            <w:r/>
          </w:p>
        </w:tc>
        <w:tc>
          <w:tcPr>
            <w:tcW w:w="1239"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籽播</w:t>
            </w:r>
            <w:r>
              <w:rPr>
                <w:rFonts w:hint="eastAsia" w:ascii="宋体" w:hAnsi="宋体" w:eastAsia="宋体" w:cs="宋体"/>
                <w:i w:val="0"/>
                <w:iCs w:val="0"/>
                <w:color w:val="000000"/>
                <w:sz w:val="24"/>
                <w:szCs w:val="24"/>
                <w:highlight w:val="none"/>
                <w:u w:val="none"/>
              </w:rPr>
            </w:r>
            <w:r/>
          </w:p>
        </w:tc>
        <w:tc>
          <w:tcPr>
            <w:tcW w:w="212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2027年5月中旬</w:t>
            </w:r>
            <w:r>
              <w:rPr>
                <w:rFonts w:hint="eastAsia" w:ascii="宋体" w:hAnsi="宋体" w:eastAsia="宋体" w:cs="宋体"/>
                <w:i w:val="0"/>
                <w:iCs w:val="0"/>
                <w:color w:val="000000"/>
                <w:sz w:val="24"/>
                <w:szCs w:val="24"/>
                <w:highlight w:val="none"/>
                <w:u w:val="none"/>
              </w:rPr>
            </w:r>
            <w:r/>
          </w:p>
        </w:tc>
        <w:tc>
          <w:tcPr>
            <w:tcW w:w="3115"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硫华菊：金黄色、橙色</w:t>
            </w:r>
            <w:r>
              <w:rPr>
                <w:rFonts w:hint="eastAsia" w:ascii="宋体" w:hAnsi="宋体" w:eastAsia="宋体" w:cs="宋体"/>
                <w:i w:val="0"/>
                <w:iCs w:val="0"/>
                <w:color w:val="000000"/>
                <w:sz w:val="24"/>
                <w:szCs w:val="24"/>
                <w:highlight w:val="none"/>
                <w:u w:val="none"/>
                <w:lang w:val="en-US" w:eastAsia="zh-CN" w:bidi="ar-SA"/>
              </w:rPr>
            </w:r>
            <w:r/>
          </w:p>
        </w:tc>
      </w:tr>
      <w:tr>
        <w:trPr>
          <w:trHeight w:val="270"/>
        </w:trPr>
        <w:tc>
          <w:tcPr>
            <w:tcW w:w="2015" w:type="dxa"/>
            <w:vAlign w:val="center"/>
            <w:vMerge w:val="restart"/>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中日樱花园</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w:t>
            </w:r>
            <w:r>
              <w:rPr>
                <w:rFonts w:hint="eastAsia" w:ascii="宋体" w:hAnsi="宋体" w:eastAsia="宋体" w:cs="宋体"/>
                <w:i w:val="0"/>
                <w:iCs w:val="0"/>
                <w:color w:val="000000"/>
                <w:sz w:val="24"/>
                <w:szCs w:val="24"/>
                <w:highlight w:val="none"/>
                <w:u w:val="none"/>
              </w:rPr>
            </w:r>
            <w:r/>
          </w:p>
        </w:tc>
        <w:tc>
          <w:tcPr>
            <w:tcW w:w="1239"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穴播花海</w:t>
            </w:r>
            <w:r>
              <w:rPr>
                <w:rFonts w:hint="eastAsia" w:ascii="宋体" w:hAnsi="宋体" w:eastAsia="宋体" w:cs="宋体"/>
                <w:i w:val="0"/>
                <w:iCs w:val="0"/>
                <w:color w:val="000000"/>
                <w:sz w:val="24"/>
                <w:szCs w:val="24"/>
                <w:highlight w:val="none"/>
                <w:u w:val="none"/>
              </w:rPr>
            </w:r>
            <w:r/>
          </w:p>
        </w:tc>
        <w:tc>
          <w:tcPr>
            <w:tcW w:w="212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2027年5月中旬</w:t>
            </w:r>
            <w:r>
              <w:rPr>
                <w:rFonts w:hint="eastAsia" w:ascii="宋体" w:hAnsi="宋体" w:eastAsia="宋体" w:cs="宋体"/>
                <w:i w:val="0"/>
                <w:iCs w:val="0"/>
                <w:color w:val="000000"/>
                <w:sz w:val="24"/>
                <w:szCs w:val="24"/>
                <w:highlight w:val="none"/>
                <w:u w:val="none"/>
              </w:rPr>
            </w:r>
            <w:r/>
          </w:p>
        </w:tc>
        <w:tc>
          <w:tcPr>
            <w:tcW w:w="3115"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粉黛乱子草，10CM盆，36盆/㎡</w:t>
            </w:r>
            <w:r>
              <w:rPr>
                <w:rFonts w:hint="eastAsia" w:ascii="宋体" w:hAnsi="宋体" w:eastAsia="宋体" w:cs="宋体"/>
                <w:i w:val="0"/>
                <w:iCs w:val="0"/>
                <w:color w:val="000000"/>
                <w:sz w:val="24"/>
                <w:szCs w:val="24"/>
                <w:highlight w:val="none"/>
                <w:u w:val="none"/>
                <w:lang w:val="en-US" w:eastAsia="zh-CN" w:bidi="ar-SA"/>
              </w:rPr>
            </w:r>
            <w:r/>
          </w:p>
        </w:tc>
      </w:tr>
      <w:tr>
        <w:trPr>
          <w:trHeight w:val="270"/>
        </w:trPr>
        <w:tc>
          <w:tcPr>
            <w:tcW w:w="2015" w:type="dxa"/>
            <w:vAlign w:val="center"/>
            <w:vMerge w:val="continue"/>
            <w:textDirection w:val="lrTb"/>
            <w:noWrap/>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19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5000</w:t>
            </w:r>
            <w:r>
              <w:rPr>
                <w:rFonts w:hint="eastAsia" w:ascii="宋体" w:hAnsi="宋体" w:eastAsia="宋体" w:cs="宋体"/>
                <w:i w:val="0"/>
                <w:iCs w:val="0"/>
                <w:color w:val="000000"/>
                <w:sz w:val="24"/>
                <w:szCs w:val="24"/>
                <w:highlight w:val="none"/>
                <w:u w:val="none"/>
              </w:rPr>
            </w:r>
            <w:r/>
          </w:p>
        </w:tc>
        <w:tc>
          <w:tcPr>
            <w:tcW w:w="1239"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裸根苗</w:t>
            </w:r>
            <w:r>
              <w:rPr>
                <w:rFonts w:hint="eastAsia" w:ascii="宋体" w:hAnsi="宋体" w:eastAsia="宋体" w:cs="宋体"/>
                <w:i w:val="0"/>
                <w:iCs w:val="0"/>
                <w:color w:val="000000"/>
                <w:sz w:val="24"/>
                <w:szCs w:val="24"/>
                <w:highlight w:val="none"/>
                <w:u w:val="none"/>
              </w:rPr>
            </w:r>
            <w:r/>
          </w:p>
        </w:tc>
        <w:tc>
          <w:tcPr>
            <w:tcW w:w="212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2026年10月下旬</w:t>
            </w:r>
            <w:r>
              <w:rPr>
                <w:rFonts w:hint="eastAsia" w:ascii="宋体" w:hAnsi="宋体" w:eastAsia="宋体" w:cs="宋体"/>
                <w:i w:val="0"/>
                <w:iCs w:val="0"/>
                <w:color w:val="000000"/>
                <w:sz w:val="24"/>
                <w:szCs w:val="24"/>
                <w:highlight w:val="none"/>
                <w:u w:val="none"/>
              </w:rPr>
            </w:r>
            <w:r/>
          </w:p>
        </w:tc>
        <w:tc>
          <w:tcPr>
            <w:tcW w:w="3115"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传统油菜花：黄色，</w:t>
            </w:r>
            <w:r>
              <w:rPr>
                <w:rFonts w:hint="eastAsia"/>
                <w:color w:val="000000"/>
                <w:highlight w:val="none"/>
                <w:lang w:val="en-US" w:eastAsia="zh-CN"/>
              </w:rPr>
              <w:t xml:space="preserve">6球/㎡</w:t>
            </w:r>
            <w:r>
              <w:rPr>
                <w:rFonts w:hint="eastAsia" w:ascii="宋体" w:hAnsi="宋体" w:eastAsia="宋体" w:cs="宋体"/>
                <w:i w:val="0"/>
                <w:iCs w:val="0"/>
                <w:color w:val="000000"/>
                <w:sz w:val="24"/>
                <w:szCs w:val="24"/>
                <w:highlight w:val="none"/>
                <w:u w:val="none"/>
                <w:lang w:val="en-US" w:eastAsia="zh-CN" w:bidi="ar-SA"/>
              </w:rPr>
            </w:r>
            <w:r/>
          </w:p>
        </w:tc>
      </w:tr>
      <w:tr>
        <w:trPr>
          <w:trHeight w:val="270"/>
        </w:trPr>
        <w:tc>
          <w:tcPr>
            <w:tcW w:w="2015" w:type="dxa"/>
            <w:vAlign w:val="center"/>
            <w:vMerge w:val="restart"/>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月季园南侧</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rPr>
                <w:rFonts w:hint="eastAsia" w:ascii="宋体" w:hAnsi="宋体" w:eastAsia="宋体" w:cs="宋体"/>
                <w:i w:val="0"/>
                <w:iCs w:val="0"/>
                <w:color w:val="000000"/>
                <w:sz w:val="24"/>
                <w:szCs w:val="24"/>
                <w:highlight w:val="none"/>
                <w:u w:val="none"/>
              </w:rPr>
            </w:r>
            <w:r/>
          </w:p>
        </w:tc>
        <w:tc>
          <w:tcPr>
            <w:tcW w:w="1239"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穴播花海</w:t>
            </w:r>
            <w:r>
              <w:rPr>
                <w:rFonts w:hint="eastAsia" w:ascii="宋体" w:hAnsi="宋体" w:eastAsia="宋体" w:cs="宋体"/>
                <w:i w:val="0"/>
                <w:iCs w:val="0"/>
                <w:color w:val="000000"/>
                <w:sz w:val="24"/>
                <w:szCs w:val="24"/>
                <w:highlight w:val="none"/>
                <w:u w:val="none"/>
              </w:rPr>
            </w:r>
            <w:r/>
          </w:p>
        </w:tc>
        <w:tc>
          <w:tcPr>
            <w:tcW w:w="212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2026年9月上旬</w:t>
            </w:r>
            <w:r>
              <w:rPr>
                <w:rFonts w:hint="eastAsia" w:ascii="宋体" w:hAnsi="宋体" w:eastAsia="宋体" w:cs="宋体"/>
                <w:i w:val="0"/>
                <w:iCs w:val="0"/>
                <w:color w:val="000000"/>
                <w:sz w:val="24"/>
                <w:szCs w:val="24"/>
                <w:highlight w:val="none"/>
                <w:u w:val="none"/>
              </w:rPr>
            </w:r>
            <w:r/>
          </w:p>
        </w:tc>
        <w:tc>
          <w:tcPr>
            <w:tcW w:w="3115"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醉蝶花：#150，25株/㎡</w:t>
            </w:r>
            <w:r>
              <w:rPr>
                <w:rFonts w:hint="eastAsia" w:ascii="宋体" w:hAnsi="宋体" w:eastAsia="宋体" w:cs="宋体"/>
                <w:i w:val="0"/>
                <w:iCs w:val="0"/>
                <w:color w:val="000000"/>
                <w:sz w:val="24"/>
                <w:szCs w:val="24"/>
                <w:highlight w:val="none"/>
                <w:u w:val="none"/>
                <w:lang w:val="en-US" w:eastAsia="zh-CN" w:bidi="ar-SA"/>
              </w:rPr>
            </w:r>
            <w:r/>
          </w:p>
        </w:tc>
      </w:tr>
      <w:tr>
        <w:trPr>
          <w:trHeight w:val="540"/>
        </w:trPr>
        <w:tc>
          <w:tcPr>
            <w:tcW w:w="2015" w:type="dxa"/>
            <w:vAlign w:val="center"/>
            <w:vMerge w:val="continue"/>
            <w:textDirection w:val="lrTb"/>
            <w:noWrap/>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19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rPr>
                <w:rFonts w:hint="eastAsia" w:ascii="宋体" w:hAnsi="宋体" w:eastAsia="宋体" w:cs="宋体"/>
                <w:i w:val="0"/>
                <w:iCs w:val="0"/>
                <w:color w:val="000000"/>
                <w:sz w:val="24"/>
                <w:szCs w:val="24"/>
                <w:highlight w:val="none"/>
                <w:u w:val="none"/>
              </w:rPr>
            </w:r>
            <w:r/>
          </w:p>
        </w:tc>
        <w:tc>
          <w:tcPr>
            <w:tcW w:w="1239"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穴播花海</w:t>
            </w:r>
            <w:r>
              <w:rPr>
                <w:rFonts w:hint="eastAsia" w:ascii="宋体" w:hAnsi="宋体" w:eastAsia="宋体" w:cs="宋体"/>
                <w:i w:val="0"/>
                <w:iCs w:val="0"/>
                <w:color w:val="000000"/>
                <w:sz w:val="24"/>
                <w:szCs w:val="24"/>
                <w:highlight w:val="none"/>
                <w:u w:val="none"/>
              </w:rPr>
            </w:r>
            <w:r/>
          </w:p>
        </w:tc>
        <w:tc>
          <w:tcPr>
            <w:tcW w:w="212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2026年12月上旬</w:t>
            </w:r>
            <w:r>
              <w:rPr>
                <w:rFonts w:hint="eastAsia" w:ascii="宋体" w:hAnsi="宋体" w:eastAsia="宋体" w:cs="宋体"/>
                <w:i w:val="0"/>
                <w:iCs w:val="0"/>
                <w:color w:val="000000"/>
                <w:sz w:val="24"/>
                <w:szCs w:val="24"/>
                <w:highlight w:val="none"/>
                <w:u w:val="none"/>
              </w:rPr>
            </w:r>
            <w:r/>
          </w:p>
        </w:tc>
        <w:tc>
          <w:tcPr>
            <w:tcW w:w="3115" w:type="dxa"/>
            <w:vAlign w:val="center"/>
            <w:textDirection w:val="lrTb"/>
            <w:noWrap w:val="false"/>
          </w:tcPr>
          <w:p>
            <w:pPr>
              <w:pStyle w:val="740"/>
              <w:jc w:val="center"/>
              <w:keepLines w:val="0"/>
              <w:keepNext w:val="0"/>
              <w:shd w:val="clear" w:color="auto" w:fill="auto"/>
              <w:widowControl/>
              <w:rPr>
                <w:rFonts w:hint="eastAsia" w:ascii="宋体" w:hAnsi="宋体" w:eastAsia="等线"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喜林草+虞美人混种：喜林草72穴，虞美人72穴</w:t>
            </w:r>
            <w:r>
              <w:rPr>
                <w:rFonts w:hint="eastAsia"/>
                <w:color w:val="000000"/>
                <w:highlight w:val="none"/>
                <w:lang w:eastAsia="zh-CN"/>
              </w:rPr>
              <w:t xml:space="preserve">，</w:t>
            </w:r>
            <w:r>
              <w:rPr>
                <w:rFonts w:hint="eastAsia"/>
                <w:color w:val="000000"/>
                <w:highlight w:val="none"/>
                <w:lang w:val="en-US" w:eastAsia="zh-CN"/>
              </w:rPr>
              <w:t xml:space="preserve">25株/㎡</w:t>
            </w:r>
            <w:r>
              <w:rPr>
                <w:rFonts w:hint="eastAsia" w:ascii="宋体" w:hAnsi="宋体" w:eastAsia="等线" w:cs="宋体"/>
                <w:i w:val="0"/>
                <w:iCs w:val="0"/>
                <w:color w:val="000000"/>
                <w:sz w:val="24"/>
                <w:szCs w:val="24"/>
                <w:highlight w:val="none"/>
                <w:u w:val="none"/>
                <w:lang w:val="en-US" w:eastAsia="zh-CN" w:bidi="ar-SA"/>
              </w:rPr>
            </w:r>
            <w:r/>
          </w:p>
        </w:tc>
      </w:tr>
      <w:tr>
        <w:trPr>
          <w:trHeight w:val="270"/>
        </w:trPr>
        <w:tc>
          <w:tcPr>
            <w:tcW w:w="2015" w:type="dxa"/>
            <w:vAlign w:val="center"/>
            <w:vMerge w:val="continue"/>
            <w:textDirection w:val="lrTb"/>
            <w:noWrap/>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19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rPr>
                <w:rFonts w:hint="eastAsia" w:ascii="宋体" w:hAnsi="宋体" w:eastAsia="宋体" w:cs="宋体"/>
                <w:i w:val="0"/>
                <w:iCs w:val="0"/>
                <w:color w:val="000000"/>
                <w:sz w:val="24"/>
                <w:szCs w:val="24"/>
                <w:highlight w:val="none"/>
                <w:u w:val="none"/>
              </w:rPr>
            </w:r>
            <w:r/>
          </w:p>
        </w:tc>
        <w:tc>
          <w:tcPr>
            <w:tcW w:w="1239"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籽播后间苗</w:t>
            </w:r>
            <w:r>
              <w:rPr>
                <w:rFonts w:hint="eastAsia" w:ascii="宋体" w:hAnsi="宋体" w:eastAsia="宋体" w:cs="宋体"/>
                <w:i w:val="0"/>
                <w:iCs w:val="0"/>
                <w:color w:val="000000"/>
                <w:sz w:val="24"/>
                <w:szCs w:val="24"/>
                <w:highlight w:val="none"/>
                <w:u w:val="none"/>
              </w:rPr>
            </w:r>
            <w:r/>
          </w:p>
        </w:tc>
        <w:tc>
          <w:tcPr>
            <w:tcW w:w="212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2027年4月下旬</w:t>
            </w:r>
            <w:r>
              <w:rPr>
                <w:rFonts w:hint="eastAsia" w:ascii="宋体" w:hAnsi="宋体" w:eastAsia="宋体" w:cs="宋体"/>
                <w:i w:val="0"/>
                <w:iCs w:val="0"/>
                <w:color w:val="000000"/>
                <w:sz w:val="24"/>
                <w:szCs w:val="24"/>
                <w:highlight w:val="none"/>
                <w:u w:val="none"/>
              </w:rPr>
            </w:r>
            <w:r/>
          </w:p>
        </w:tc>
        <w:tc>
          <w:tcPr>
            <w:tcW w:w="3115"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粉萼鼠尾草</w:t>
            </w:r>
            <w:r>
              <w:rPr>
                <w:rFonts w:hint="eastAsia" w:ascii="宋体" w:hAnsi="宋体" w:eastAsia="宋体" w:cs="宋体"/>
                <w:i w:val="0"/>
                <w:iCs w:val="0"/>
                <w:color w:val="000000"/>
                <w:sz w:val="24"/>
                <w:szCs w:val="24"/>
                <w:highlight w:val="none"/>
                <w:u w:val="none"/>
                <w:lang w:val="en-US" w:eastAsia="zh-CN" w:bidi="ar-SA"/>
              </w:rPr>
            </w:r>
            <w:r/>
          </w:p>
        </w:tc>
      </w:tr>
      <w:tr>
        <w:trPr>
          <w:trHeight w:val="270"/>
        </w:trPr>
        <w:tc>
          <w:tcPr>
            <w:tcW w:w="2015"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二期石条后花带</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700</w:t>
            </w:r>
            <w:r>
              <w:rPr>
                <w:rFonts w:hint="eastAsia" w:ascii="宋体" w:hAnsi="宋体" w:eastAsia="宋体" w:cs="宋体"/>
                <w:i w:val="0"/>
                <w:iCs w:val="0"/>
                <w:color w:val="000000"/>
                <w:sz w:val="24"/>
                <w:szCs w:val="24"/>
                <w:highlight w:val="none"/>
                <w:u w:val="none"/>
              </w:rPr>
            </w:r>
            <w:r/>
          </w:p>
        </w:tc>
        <w:tc>
          <w:tcPr>
            <w:tcW w:w="1239"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穴播花海</w:t>
            </w:r>
            <w:r>
              <w:rPr>
                <w:rFonts w:hint="eastAsia" w:ascii="宋体" w:hAnsi="宋体" w:eastAsia="宋体" w:cs="宋体"/>
                <w:i w:val="0"/>
                <w:iCs w:val="0"/>
                <w:color w:val="000000"/>
                <w:sz w:val="24"/>
                <w:szCs w:val="24"/>
                <w:highlight w:val="none"/>
                <w:u w:val="none"/>
              </w:rPr>
            </w:r>
            <w:r/>
          </w:p>
        </w:tc>
        <w:tc>
          <w:tcPr>
            <w:tcW w:w="212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2027年4月下旬</w:t>
            </w:r>
            <w:r>
              <w:rPr>
                <w:rFonts w:hint="eastAsia" w:ascii="宋体" w:hAnsi="宋体" w:eastAsia="宋体" w:cs="宋体"/>
                <w:i w:val="0"/>
                <w:iCs w:val="0"/>
                <w:color w:val="000000"/>
                <w:sz w:val="24"/>
                <w:szCs w:val="24"/>
                <w:highlight w:val="none"/>
                <w:u w:val="none"/>
              </w:rPr>
            </w:r>
            <w:r/>
          </w:p>
        </w:tc>
        <w:tc>
          <w:tcPr>
            <w:tcW w:w="3115"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地肤：180#，16株/㎡</w:t>
            </w:r>
            <w:r>
              <w:rPr>
                <w:rFonts w:hint="eastAsia" w:ascii="宋体" w:hAnsi="宋体" w:eastAsia="宋体" w:cs="宋体"/>
                <w:i w:val="0"/>
                <w:iCs w:val="0"/>
                <w:color w:val="000000"/>
                <w:sz w:val="24"/>
                <w:szCs w:val="24"/>
                <w:highlight w:val="none"/>
                <w:u w:val="none"/>
                <w:lang w:val="en-US" w:eastAsia="zh-CN" w:bidi="ar-SA"/>
              </w:rPr>
            </w:r>
            <w:r/>
          </w:p>
        </w:tc>
      </w:tr>
      <w:tr>
        <w:trPr>
          <w:trHeight w:val="270"/>
        </w:trPr>
        <w:tc>
          <w:tcPr>
            <w:tcW w:w="2015" w:type="dxa"/>
            <w:vAlign w:val="center"/>
            <w:vMerge w:val="restart"/>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果实广场区域</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800</w:t>
            </w:r>
            <w:r>
              <w:rPr>
                <w:rFonts w:hint="eastAsia" w:ascii="宋体" w:hAnsi="宋体" w:eastAsia="宋体" w:cs="宋体"/>
                <w:i w:val="0"/>
                <w:iCs w:val="0"/>
                <w:color w:val="000000"/>
                <w:sz w:val="24"/>
                <w:szCs w:val="24"/>
                <w:highlight w:val="none"/>
                <w:u w:val="none"/>
              </w:rPr>
            </w:r>
            <w:r/>
          </w:p>
        </w:tc>
        <w:tc>
          <w:tcPr>
            <w:tcW w:w="1239"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籽播</w:t>
            </w:r>
            <w:r>
              <w:rPr>
                <w:rFonts w:hint="eastAsia" w:ascii="宋体" w:hAnsi="宋体" w:eastAsia="宋体" w:cs="宋体"/>
                <w:i w:val="0"/>
                <w:iCs w:val="0"/>
                <w:color w:val="000000"/>
                <w:sz w:val="24"/>
                <w:szCs w:val="24"/>
                <w:highlight w:val="none"/>
                <w:u w:val="none"/>
              </w:rPr>
            </w:r>
            <w:r/>
          </w:p>
        </w:tc>
        <w:tc>
          <w:tcPr>
            <w:tcW w:w="212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2026年11月中旬</w:t>
            </w:r>
            <w:r>
              <w:rPr>
                <w:rFonts w:hint="eastAsia" w:ascii="宋体" w:hAnsi="宋体" w:eastAsia="宋体" w:cs="宋体"/>
                <w:i w:val="0"/>
                <w:iCs w:val="0"/>
                <w:color w:val="000000"/>
                <w:sz w:val="24"/>
                <w:szCs w:val="24"/>
                <w:highlight w:val="none"/>
                <w:u w:val="none"/>
              </w:rPr>
            </w:r>
            <w:r/>
          </w:p>
        </w:tc>
        <w:tc>
          <w:tcPr>
            <w:tcW w:w="3115"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黑种草/蓝香芥/高雪轮</w:t>
            </w:r>
            <w:r>
              <w:rPr>
                <w:rFonts w:hint="eastAsia" w:ascii="宋体" w:hAnsi="宋体" w:eastAsia="宋体" w:cs="宋体"/>
                <w:i w:val="0"/>
                <w:iCs w:val="0"/>
                <w:color w:val="000000"/>
                <w:sz w:val="24"/>
                <w:szCs w:val="24"/>
                <w:highlight w:val="none"/>
                <w:u w:val="none"/>
                <w:lang w:val="en-US" w:eastAsia="zh-CN" w:bidi="ar-SA"/>
              </w:rPr>
            </w:r>
            <w:r/>
          </w:p>
        </w:tc>
      </w:tr>
      <w:tr>
        <w:trPr>
          <w:trHeight w:val="540"/>
        </w:trPr>
        <w:tc>
          <w:tcPr>
            <w:tcW w:w="2015" w:type="dxa"/>
            <w:vAlign w:val="center"/>
            <w:vMerge w:val="continue"/>
            <w:textDirection w:val="lrTb"/>
            <w:noWrap/>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19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800</w:t>
            </w:r>
            <w:r>
              <w:rPr>
                <w:rFonts w:hint="eastAsia" w:ascii="宋体" w:hAnsi="宋体" w:eastAsia="宋体" w:cs="宋体"/>
                <w:i w:val="0"/>
                <w:iCs w:val="0"/>
                <w:color w:val="000000"/>
                <w:sz w:val="24"/>
                <w:szCs w:val="24"/>
                <w:highlight w:val="none"/>
                <w:u w:val="none"/>
              </w:rPr>
            </w:r>
            <w:r/>
          </w:p>
        </w:tc>
        <w:tc>
          <w:tcPr>
            <w:tcW w:w="1239"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种球</w:t>
            </w:r>
            <w:r>
              <w:rPr>
                <w:rFonts w:hint="eastAsia" w:ascii="宋体" w:hAnsi="宋体" w:eastAsia="宋体" w:cs="宋体"/>
                <w:i w:val="0"/>
                <w:iCs w:val="0"/>
                <w:color w:val="000000"/>
                <w:sz w:val="24"/>
                <w:szCs w:val="24"/>
                <w:highlight w:val="none"/>
                <w:u w:val="none"/>
              </w:rPr>
            </w:r>
            <w:r/>
          </w:p>
        </w:tc>
        <w:tc>
          <w:tcPr>
            <w:tcW w:w="212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2027年4月中旬</w:t>
            </w:r>
            <w:r>
              <w:rPr>
                <w:rFonts w:hint="eastAsia" w:ascii="宋体" w:hAnsi="宋体" w:eastAsia="宋体" w:cs="宋体"/>
                <w:i w:val="0"/>
                <w:iCs w:val="0"/>
                <w:color w:val="000000"/>
                <w:sz w:val="24"/>
                <w:szCs w:val="24"/>
                <w:highlight w:val="none"/>
                <w:u w:val="none"/>
              </w:rPr>
            </w:r>
            <w:r/>
          </w:p>
        </w:tc>
        <w:tc>
          <w:tcPr>
            <w:tcW w:w="3115"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球根大丽花，4-6球/㎡</w:t>
            </w:r>
            <w:r>
              <w:rPr>
                <w:rFonts w:hint="eastAsia" w:ascii="宋体" w:hAnsi="宋体" w:eastAsia="宋体" w:cs="宋体"/>
                <w:i w:val="0"/>
                <w:iCs w:val="0"/>
                <w:color w:val="000000"/>
                <w:sz w:val="24"/>
                <w:szCs w:val="24"/>
                <w:highlight w:val="none"/>
                <w:u w:val="none"/>
                <w:lang w:val="en-US" w:eastAsia="zh-CN" w:bidi="ar-SA"/>
              </w:rPr>
            </w:r>
            <w:r/>
          </w:p>
        </w:tc>
      </w:tr>
      <w:tr>
        <w:trPr>
          <w:trHeight w:val="540"/>
        </w:trPr>
        <w:tc>
          <w:tcPr>
            <w:tcW w:w="2015"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二期种子广场区域</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w:t>
            </w:r>
            <w:r>
              <w:rPr>
                <w:rFonts w:hint="eastAsia" w:ascii="宋体" w:hAnsi="宋体" w:eastAsia="宋体" w:cs="宋体"/>
                <w:i w:val="0"/>
                <w:iCs w:val="0"/>
                <w:color w:val="000000"/>
                <w:sz w:val="24"/>
                <w:szCs w:val="24"/>
                <w:highlight w:val="none"/>
                <w:u w:val="none"/>
              </w:rPr>
            </w:r>
            <w:r/>
          </w:p>
        </w:tc>
        <w:tc>
          <w:tcPr>
            <w:tcW w:w="1239"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种球</w:t>
            </w:r>
            <w:r>
              <w:rPr>
                <w:rFonts w:hint="eastAsia" w:ascii="宋体" w:hAnsi="宋体" w:eastAsia="宋体" w:cs="宋体"/>
                <w:i w:val="0"/>
                <w:iCs w:val="0"/>
                <w:color w:val="000000"/>
                <w:sz w:val="24"/>
                <w:szCs w:val="24"/>
                <w:highlight w:val="none"/>
                <w:u w:val="none"/>
              </w:rPr>
            </w:r>
            <w:r/>
          </w:p>
        </w:tc>
        <w:tc>
          <w:tcPr>
            <w:tcW w:w="212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2027年6月上旬</w:t>
            </w:r>
            <w:r>
              <w:rPr>
                <w:rFonts w:hint="eastAsia" w:ascii="宋体" w:hAnsi="宋体" w:eastAsia="宋体" w:cs="宋体"/>
                <w:i w:val="0"/>
                <w:iCs w:val="0"/>
                <w:color w:val="000000"/>
                <w:sz w:val="24"/>
                <w:szCs w:val="24"/>
                <w:highlight w:val="none"/>
                <w:u w:val="none"/>
              </w:rPr>
            </w:r>
            <w:r/>
          </w:p>
        </w:tc>
        <w:tc>
          <w:tcPr>
            <w:tcW w:w="3115"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石蒜（忽地笑等，红色、黄色、粉色）、白及混种，</w:t>
            </w:r>
            <w:r>
              <w:rPr>
                <w:rFonts w:hint="eastAsia"/>
                <w:color w:val="000000"/>
                <w:highlight w:val="none"/>
                <w:lang w:val="en-US" w:eastAsia="zh-CN"/>
              </w:rPr>
              <w:t xml:space="preserve">6球/㎡</w:t>
            </w:r>
            <w:r>
              <w:rPr>
                <w:rFonts w:hint="eastAsia" w:ascii="宋体" w:hAnsi="宋体" w:eastAsia="宋体" w:cs="宋体"/>
                <w:i w:val="0"/>
                <w:iCs w:val="0"/>
                <w:color w:val="000000"/>
                <w:sz w:val="24"/>
                <w:szCs w:val="24"/>
                <w:highlight w:val="none"/>
                <w:u w:val="none"/>
                <w:lang w:val="en-US" w:eastAsia="zh-CN" w:bidi="ar-SA"/>
              </w:rPr>
            </w:r>
            <w:r/>
          </w:p>
        </w:tc>
      </w:tr>
      <w:tr>
        <w:trPr>
          <w:trHeight w:val="270"/>
        </w:trPr>
        <w:tc>
          <w:tcPr>
            <w:tcW w:w="2015" w:type="dxa"/>
            <w:vAlign w:val="center"/>
            <w:vMerge w:val="restart"/>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一二期连接木栈道</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650</w:t>
            </w:r>
            <w:r>
              <w:rPr>
                <w:rFonts w:hint="eastAsia" w:ascii="宋体" w:hAnsi="宋体" w:eastAsia="宋体" w:cs="宋体"/>
                <w:i w:val="0"/>
                <w:iCs w:val="0"/>
                <w:color w:val="000000"/>
                <w:sz w:val="24"/>
                <w:szCs w:val="24"/>
                <w:highlight w:val="none"/>
                <w:u w:val="none"/>
              </w:rPr>
            </w:r>
            <w:r/>
          </w:p>
        </w:tc>
        <w:tc>
          <w:tcPr>
            <w:tcW w:w="1239"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成品苗</w:t>
            </w:r>
            <w:r>
              <w:rPr>
                <w:rFonts w:hint="eastAsia" w:ascii="宋体" w:hAnsi="宋体" w:eastAsia="宋体" w:cs="宋体"/>
                <w:i w:val="0"/>
                <w:iCs w:val="0"/>
                <w:color w:val="000000"/>
                <w:sz w:val="24"/>
                <w:szCs w:val="24"/>
                <w:highlight w:val="none"/>
                <w:u w:val="none"/>
              </w:rPr>
            </w:r>
            <w:r/>
          </w:p>
        </w:tc>
        <w:tc>
          <w:tcPr>
            <w:tcW w:w="212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2027年5月中旬</w:t>
            </w:r>
            <w:r>
              <w:rPr>
                <w:rFonts w:hint="eastAsia" w:ascii="宋体" w:hAnsi="宋体" w:eastAsia="宋体" w:cs="宋体"/>
                <w:i w:val="0"/>
                <w:iCs w:val="0"/>
                <w:color w:val="000000"/>
                <w:sz w:val="24"/>
                <w:szCs w:val="24"/>
                <w:highlight w:val="none"/>
                <w:u w:val="none"/>
              </w:rPr>
            </w:r>
            <w:r/>
          </w:p>
        </w:tc>
        <w:tc>
          <w:tcPr>
            <w:tcW w:w="3115"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绣球：2加仑，6株/㎡</w:t>
            </w:r>
            <w:r>
              <w:rPr>
                <w:rFonts w:hint="eastAsia" w:ascii="宋体" w:hAnsi="宋体" w:eastAsia="宋体" w:cs="宋体"/>
                <w:i w:val="0"/>
                <w:iCs w:val="0"/>
                <w:color w:val="000000"/>
                <w:sz w:val="24"/>
                <w:szCs w:val="24"/>
                <w:highlight w:val="none"/>
                <w:u w:val="none"/>
                <w:lang w:val="en-US" w:eastAsia="zh-CN" w:bidi="ar-SA"/>
              </w:rPr>
            </w:r>
            <w:r/>
          </w:p>
        </w:tc>
      </w:tr>
      <w:tr>
        <w:trPr>
          <w:trHeight w:val="540"/>
        </w:trPr>
        <w:tc>
          <w:tcPr>
            <w:tcW w:w="2015" w:type="dxa"/>
            <w:vAlign w:val="center"/>
            <w:vMerge w:val="continue"/>
            <w:textDirection w:val="lrTb"/>
            <w:noWrap/>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19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650</w:t>
            </w:r>
            <w:r>
              <w:rPr>
                <w:rFonts w:hint="eastAsia" w:ascii="宋体" w:hAnsi="宋体" w:eastAsia="宋体" w:cs="宋体"/>
                <w:i w:val="0"/>
                <w:iCs w:val="0"/>
                <w:color w:val="000000"/>
                <w:sz w:val="24"/>
                <w:szCs w:val="24"/>
                <w:highlight w:val="none"/>
                <w:u w:val="none"/>
              </w:rPr>
            </w:r>
            <w:r/>
          </w:p>
        </w:tc>
        <w:tc>
          <w:tcPr>
            <w:tcW w:w="1239"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种球</w:t>
            </w:r>
            <w:r>
              <w:rPr>
                <w:rFonts w:hint="eastAsia" w:ascii="宋体" w:hAnsi="宋体" w:eastAsia="宋体" w:cs="宋体"/>
                <w:i w:val="0"/>
                <w:iCs w:val="0"/>
                <w:color w:val="000000"/>
                <w:sz w:val="24"/>
                <w:szCs w:val="24"/>
                <w:highlight w:val="none"/>
                <w:u w:val="none"/>
              </w:rPr>
            </w:r>
            <w:r/>
          </w:p>
        </w:tc>
        <w:tc>
          <w:tcPr>
            <w:tcW w:w="212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2027年6月中旬</w:t>
            </w:r>
            <w:r>
              <w:rPr>
                <w:rFonts w:hint="eastAsia" w:ascii="宋体" w:hAnsi="宋体" w:eastAsia="宋体" w:cs="宋体"/>
                <w:i w:val="0"/>
                <w:iCs w:val="0"/>
                <w:color w:val="000000"/>
                <w:sz w:val="24"/>
                <w:szCs w:val="24"/>
                <w:highlight w:val="none"/>
                <w:u w:val="none"/>
              </w:rPr>
            </w:r>
            <w:r/>
          </w:p>
        </w:tc>
        <w:tc>
          <w:tcPr>
            <w:tcW w:w="3115"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石蒜：忽地笑等，红色、黄色、粉色，</w:t>
            </w:r>
            <w:r>
              <w:rPr>
                <w:rFonts w:hint="eastAsia"/>
                <w:color w:val="000000"/>
                <w:highlight w:val="none"/>
                <w:lang w:val="en-US" w:eastAsia="zh-CN"/>
              </w:rPr>
              <w:t xml:space="preserve">6球/㎡</w:t>
            </w:r>
            <w:r>
              <w:rPr>
                <w:rFonts w:hint="eastAsia" w:ascii="宋体" w:hAnsi="宋体" w:eastAsia="宋体" w:cs="宋体"/>
                <w:i w:val="0"/>
                <w:iCs w:val="0"/>
                <w:color w:val="000000"/>
                <w:sz w:val="24"/>
                <w:szCs w:val="24"/>
                <w:highlight w:val="none"/>
                <w:u w:val="none"/>
                <w:lang w:val="en-US" w:eastAsia="zh-CN" w:bidi="ar-SA"/>
              </w:rPr>
            </w:r>
            <w:r/>
          </w:p>
        </w:tc>
      </w:tr>
      <w:tr>
        <w:trPr>
          <w:trHeight w:val="540"/>
        </w:trPr>
        <w:tc>
          <w:tcPr>
            <w:tcW w:w="2015"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休闲岛-花房香樟林、紫叶李林下</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5500</w:t>
            </w:r>
            <w:r>
              <w:rPr>
                <w:rFonts w:hint="eastAsia" w:ascii="宋体" w:hAnsi="宋体" w:eastAsia="宋体" w:cs="宋体"/>
                <w:i w:val="0"/>
                <w:iCs w:val="0"/>
                <w:color w:val="000000"/>
                <w:sz w:val="24"/>
                <w:szCs w:val="24"/>
                <w:highlight w:val="none"/>
                <w:u w:val="none"/>
              </w:rPr>
            </w:r>
            <w:r/>
          </w:p>
        </w:tc>
        <w:tc>
          <w:tcPr>
            <w:tcW w:w="1239"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种球</w:t>
            </w:r>
            <w:r>
              <w:rPr>
                <w:rFonts w:hint="eastAsia" w:ascii="宋体" w:hAnsi="宋体" w:eastAsia="宋体" w:cs="宋体"/>
                <w:i w:val="0"/>
                <w:iCs w:val="0"/>
                <w:color w:val="000000"/>
                <w:sz w:val="24"/>
                <w:szCs w:val="24"/>
                <w:highlight w:val="none"/>
                <w:u w:val="none"/>
              </w:rPr>
            </w:r>
            <w:r/>
          </w:p>
        </w:tc>
        <w:tc>
          <w:tcPr>
            <w:tcW w:w="212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2027年6月中旬</w:t>
            </w:r>
            <w:r>
              <w:rPr>
                <w:rFonts w:hint="eastAsia" w:ascii="宋体" w:hAnsi="宋体" w:eastAsia="宋体" w:cs="宋体"/>
                <w:i w:val="0"/>
                <w:iCs w:val="0"/>
                <w:color w:val="000000"/>
                <w:sz w:val="24"/>
                <w:szCs w:val="24"/>
                <w:highlight w:val="none"/>
                <w:u w:val="none"/>
              </w:rPr>
            </w:r>
            <w:r/>
          </w:p>
        </w:tc>
        <w:tc>
          <w:tcPr>
            <w:tcW w:w="3115" w:type="dxa"/>
            <w:vAlign w:val="center"/>
            <w:textDirection w:val="lrTb"/>
            <w:noWrap w:val="false"/>
          </w:tcPr>
          <w:p>
            <w:pPr>
              <w:pStyle w:val="740"/>
              <w:jc w:val="center"/>
              <w:keepLines w:val="0"/>
              <w:keepNext w:val="0"/>
              <w:shd w:val="clear" w:color="auto" w:fill="auto"/>
              <w:widowControl/>
              <w:rPr>
                <w:rFonts w:hint="eastAsia" w:ascii="宋体" w:hAnsi="宋体" w:eastAsia="等线"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石蒜：忽地笑等，红色、黄色、粉色</w:t>
            </w:r>
            <w:r>
              <w:rPr>
                <w:rFonts w:hint="eastAsia"/>
                <w:color w:val="000000"/>
                <w:highlight w:val="none"/>
                <w:lang w:eastAsia="zh-CN"/>
              </w:rPr>
              <w:t xml:space="preserve">，</w:t>
            </w:r>
            <w:r>
              <w:rPr>
                <w:rFonts w:hint="eastAsia"/>
                <w:color w:val="000000"/>
                <w:highlight w:val="none"/>
                <w:lang w:val="en-US" w:eastAsia="zh-CN"/>
              </w:rPr>
              <w:t xml:space="preserve">6球/㎡</w:t>
            </w:r>
            <w:r>
              <w:rPr>
                <w:rFonts w:hint="eastAsia" w:ascii="宋体" w:hAnsi="宋体" w:eastAsia="等线" w:cs="宋体"/>
                <w:i w:val="0"/>
                <w:iCs w:val="0"/>
                <w:color w:val="000000"/>
                <w:sz w:val="24"/>
                <w:szCs w:val="24"/>
                <w:highlight w:val="none"/>
                <w:u w:val="none"/>
                <w:lang w:val="en-US" w:eastAsia="zh-CN" w:bidi="ar-SA"/>
              </w:rPr>
            </w:r>
            <w:r/>
          </w:p>
        </w:tc>
      </w:tr>
      <w:tr>
        <w:trPr>
          <w:trHeight w:val="270"/>
        </w:trPr>
        <w:tc>
          <w:tcPr>
            <w:tcW w:w="2015" w:type="dxa"/>
            <w:vAlign w:val="center"/>
            <w:vMerge w:val="restart"/>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风车草坪</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w:t>
            </w:r>
            <w:r>
              <w:rPr>
                <w:rFonts w:hint="eastAsia" w:ascii="宋体" w:hAnsi="宋体" w:eastAsia="宋体" w:cs="宋体"/>
                <w:i w:val="0"/>
                <w:iCs w:val="0"/>
                <w:color w:val="000000"/>
                <w:sz w:val="24"/>
                <w:szCs w:val="24"/>
                <w:highlight w:val="none"/>
                <w:u w:val="none"/>
              </w:rPr>
            </w:r>
            <w:r/>
          </w:p>
        </w:tc>
        <w:tc>
          <w:tcPr>
            <w:tcW w:w="1239"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籽播后间苗</w:t>
            </w:r>
            <w:r>
              <w:rPr>
                <w:rFonts w:hint="eastAsia" w:ascii="宋体" w:hAnsi="宋体" w:eastAsia="宋体" w:cs="宋体"/>
                <w:i w:val="0"/>
                <w:iCs w:val="0"/>
                <w:color w:val="000000"/>
                <w:sz w:val="24"/>
                <w:szCs w:val="24"/>
                <w:highlight w:val="none"/>
                <w:u w:val="none"/>
              </w:rPr>
            </w:r>
            <w:r/>
          </w:p>
        </w:tc>
        <w:tc>
          <w:tcPr>
            <w:tcW w:w="212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2026年8月上旬</w:t>
            </w:r>
            <w:r>
              <w:rPr>
                <w:rFonts w:hint="eastAsia" w:ascii="宋体" w:hAnsi="宋体" w:eastAsia="宋体" w:cs="宋体"/>
                <w:i w:val="0"/>
                <w:iCs w:val="0"/>
                <w:color w:val="000000"/>
                <w:sz w:val="24"/>
                <w:szCs w:val="24"/>
                <w:highlight w:val="none"/>
                <w:u w:val="none"/>
              </w:rPr>
            </w:r>
            <w:r/>
          </w:p>
        </w:tc>
        <w:tc>
          <w:tcPr>
            <w:tcW w:w="3115"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高杆向日葵：新世纪、法兰西等</w:t>
            </w:r>
            <w:r>
              <w:rPr>
                <w:rFonts w:hint="eastAsia" w:ascii="宋体" w:hAnsi="宋体" w:eastAsia="宋体" w:cs="宋体"/>
                <w:i w:val="0"/>
                <w:iCs w:val="0"/>
                <w:color w:val="000000"/>
                <w:sz w:val="24"/>
                <w:szCs w:val="24"/>
                <w:highlight w:val="none"/>
                <w:u w:val="none"/>
                <w:lang w:val="en-US" w:eastAsia="zh-CN" w:bidi="ar-SA"/>
              </w:rPr>
            </w:r>
            <w:r/>
          </w:p>
        </w:tc>
      </w:tr>
      <w:tr>
        <w:trPr>
          <w:trHeight w:val="270"/>
        </w:trPr>
        <w:tc>
          <w:tcPr>
            <w:tcW w:w="2015" w:type="dxa"/>
            <w:vAlign w:val="center"/>
            <w:vMerge w:val="continue"/>
            <w:textDirection w:val="lrTb"/>
            <w:noWrap/>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19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w:t>
            </w:r>
            <w:r>
              <w:rPr>
                <w:rFonts w:hint="eastAsia" w:ascii="宋体" w:hAnsi="宋体" w:eastAsia="宋体" w:cs="宋体"/>
                <w:i w:val="0"/>
                <w:iCs w:val="0"/>
                <w:color w:val="000000"/>
                <w:sz w:val="24"/>
                <w:szCs w:val="24"/>
                <w:highlight w:val="none"/>
                <w:u w:val="none"/>
              </w:rPr>
            </w:r>
            <w:r/>
          </w:p>
        </w:tc>
        <w:tc>
          <w:tcPr>
            <w:tcW w:w="1239"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籽播</w:t>
            </w:r>
            <w:r>
              <w:rPr>
                <w:rFonts w:hint="eastAsia" w:ascii="宋体" w:hAnsi="宋体" w:eastAsia="宋体" w:cs="宋体"/>
                <w:i w:val="0"/>
                <w:iCs w:val="0"/>
                <w:color w:val="000000"/>
                <w:sz w:val="24"/>
                <w:szCs w:val="24"/>
                <w:highlight w:val="none"/>
                <w:u w:val="none"/>
              </w:rPr>
            </w:r>
            <w:r/>
          </w:p>
        </w:tc>
        <w:tc>
          <w:tcPr>
            <w:tcW w:w="212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2027年5月中旬</w:t>
            </w:r>
            <w:r>
              <w:rPr>
                <w:rFonts w:hint="eastAsia" w:ascii="宋体" w:hAnsi="宋体" w:eastAsia="宋体" w:cs="宋体"/>
                <w:i w:val="0"/>
                <w:iCs w:val="0"/>
                <w:color w:val="000000"/>
                <w:sz w:val="24"/>
                <w:szCs w:val="24"/>
                <w:highlight w:val="none"/>
                <w:u w:val="none"/>
              </w:rPr>
            </w:r>
            <w:r/>
          </w:p>
        </w:tc>
        <w:tc>
          <w:tcPr>
            <w:tcW w:w="3115"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硫华菊：金黄色、橙色</w:t>
            </w:r>
            <w:r>
              <w:rPr>
                <w:rFonts w:hint="eastAsia" w:ascii="宋体" w:hAnsi="宋体" w:eastAsia="宋体" w:cs="宋体"/>
                <w:i w:val="0"/>
                <w:iCs w:val="0"/>
                <w:color w:val="000000"/>
                <w:sz w:val="24"/>
                <w:szCs w:val="24"/>
                <w:highlight w:val="none"/>
                <w:u w:val="none"/>
                <w:lang w:val="en-US" w:eastAsia="zh-CN" w:bidi="ar-SA"/>
              </w:rPr>
            </w:r>
            <w:r/>
          </w:p>
        </w:tc>
      </w:tr>
      <w:tr>
        <w:trPr>
          <w:trHeight w:val="540"/>
        </w:trPr>
        <w:tc>
          <w:tcPr>
            <w:tcW w:w="2015" w:type="dxa"/>
            <w:vAlign w:val="center"/>
            <w:vMerge w:val="restart"/>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月季园</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1800</w:t>
            </w:r>
            <w:r>
              <w:rPr>
                <w:rFonts w:hint="eastAsia" w:ascii="宋体" w:hAnsi="宋体" w:eastAsia="宋体" w:cs="宋体"/>
                <w:i w:val="0"/>
                <w:iCs w:val="0"/>
                <w:color w:val="000000"/>
                <w:sz w:val="24"/>
                <w:szCs w:val="24"/>
                <w:highlight w:val="none"/>
                <w:u w:val="none"/>
              </w:rPr>
            </w:r>
            <w:r/>
          </w:p>
        </w:tc>
        <w:tc>
          <w:tcPr>
            <w:tcW w:w="1239"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籽播</w:t>
            </w:r>
            <w:r>
              <w:rPr>
                <w:rFonts w:hint="eastAsia" w:ascii="宋体" w:hAnsi="宋体" w:eastAsia="宋体" w:cs="宋体"/>
                <w:i w:val="0"/>
                <w:iCs w:val="0"/>
                <w:color w:val="000000"/>
                <w:sz w:val="24"/>
                <w:szCs w:val="24"/>
                <w:highlight w:val="none"/>
                <w:u w:val="none"/>
              </w:rPr>
            </w:r>
            <w:r/>
          </w:p>
        </w:tc>
        <w:tc>
          <w:tcPr>
            <w:tcW w:w="212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2026年8月上旬</w:t>
            </w:r>
            <w:r>
              <w:rPr>
                <w:rFonts w:hint="eastAsia" w:ascii="宋体" w:hAnsi="宋体" w:eastAsia="宋体" w:cs="宋体"/>
                <w:i w:val="0"/>
                <w:iCs w:val="0"/>
                <w:color w:val="000000"/>
                <w:sz w:val="24"/>
                <w:szCs w:val="24"/>
                <w:highlight w:val="none"/>
                <w:u w:val="none"/>
              </w:rPr>
            </w:r>
            <w:r/>
          </w:p>
        </w:tc>
        <w:tc>
          <w:tcPr>
            <w:tcW w:w="3115"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千日红：千日红'乒乓'白色、粉色、紫色改良、紫色混搭</w:t>
            </w:r>
            <w:r>
              <w:rPr>
                <w:rFonts w:hint="eastAsia" w:ascii="宋体" w:hAnsi="宋体" w:eastAsia="宋体" w:cs="宋体"/>
                <w:i w:val="0"/>
                <w:iCs w:val="0"/>
                <w:color w:val="000000"/>
                <w:sz w:val="24"/>
                <w:szCs w:val="24"/>
                <w:highlight w:val="none"/>
                <w:u w:val="none"/>
                <w:lang w:val="en-US" w:eastAsia="zh-CN" w:bidi="ar-SA"/>
              </w:rPr>
            </w:r>
            <w:r/>
          </w:p>
        </w:tc>
      </w:tr>
      <w:tr>
        <w:trPr>
          <w:trHeight w:val="270"/>
        </w:trPr>
        <w:tc>
          <w:tcPr>
            <w:tcW w:w="2015" w:type="dxa"/>
            <w:vAlign w:val="center"/>
            <w:vMerge w:val="continue"/>
            <w:textDirection w:val="lrTb"/>
            <w:noWrap/>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19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1800</w:t>
            </w:r>
            <w:r>
              <w:rPr>
                <w:rFonts w:hint="eastAsia" w:ascii="宋体" w:hAnsi="宋体" w:eastAsia="宋体" w:cs="宋体"/>
                <w:i w:val="0"/>
                <w:iCs w:val="0"/>
                <w:color w:val="000000"/>
                <w:sz w:val="24"/>
                <w:szCs w:val="24"/>
                <w:highlight w:val="none"/>
                <w:u w:val="none"/>
              </w:rPr>
            </w:r>
            <w:r/>
          </w:p>
        </w:tc>
        <w:tc>
          <w:tcPr>
            <w:tcW w:w="1239"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籽播</w:t>
            </w:r>
            <w:r>
              <w:rPr>
                <w:rFonts w:hint="eastAsia" w:ascii="宋体" w:hAnsi="宋体" w:eastAsia="宋体" w:cs="宋体"/>
                <w:i w:val="0"/>
                <w:iCs w:val="0"/>
                <w:color w:val="000000"/>
                <w:sz w:val="24"/>
                <w:szCs w:val="24"/>
                <w:highlight w:val="none"/>
                <w:u w:val="none"/>
              </w:rPr>
            </w:r>
            <w:r/>
          </w:p>
        </w:tc>
        <w:tc>
          <w:tcPr>
            <w:tcW w:w="212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2026年10月下旬</w:t>
            </w:r>
            <w:r>
              <w:rPr>
                <w:rFonts w:hint="eastAsia" w:ascii="宋体" w:hAnsi="宋体" w:eastAsia="宋体" w:cs="宋体"/>
                <w:i w:val="0"/>
                <w:iCs w:val="0"/>
                <w:color w:val="000000"/>
                <w:sz w:val="24"/>
                <w:szCs w:val="24"/>
                <w:highlight w:val="none"/>
                <w:u w:val="none"/>
              </w:rPr>
            </w:r>
            <w:r/>
          </w:p>
        </w:tc>
        <w:tc>
          <w:tcPr>
            <w:tcW w:w="3115"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花菱草+柳川鱼混播</w:t>
            </w:r>
            <w:r>
              <w:rPr>
                <w:rFonts w:hint="eastAsia" w:ascii="宋体" w:hAnsi="宋体" w:eastAsia="宋体" w:cs="宋体"/>
                <w:i w:val="0"/>
                <w:iCs w:val="0"/>
                <w:color w:val="000000"/>
                <w:sz w:val="24"/>
                <w:szCs w:val="24"/>
                <w:highlight w:val="none"/>
                <w:u w:val="none"/>
                <w:lang w:val="en-US" w:eastAsia="zh-CN" w:bidi="ar-SA"/>
              </w:rPr>
            </w:r>
            <w:r/>
          </w:p>
        </w:tc>
      </w:tr>
      <w:tr>
        <w:trPr>
          <w:trHeight w:val="540"/>
        </w:trPr>
        <w:tc>
          <w:tcPr>
            <w:tcW w:w="2015" w:type="dxa"/>
            <w:vAlign w:val="center"/>
            <w:vMerge w:val="continue"/>
            <w:textDirection w:val="lrTb"/>
            <w:noWrap/>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19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1800</w:t>
            </w:r>
            <w:r>
              <w:rPr>
                <w:rFonts w:hint="eastAsia" w:ascii="宋体" w:hAnsi="宋体" w:eastAsia="宋体" w:cs="宋体"/>
                <w:i w:val="0"/>
                <w:iCs w:val="0"/>
                <w:color w:val="000000"/>
                <w:sz w:val="24"/>
                <w:szCs w:val="24"/>
                <w:highlight w:val="none"/>
                <w:u w:val="none"/>
              </w:rPr>
            </w:r>
            <w:r/>
          </w:p>
        </w:tc>
        <w:tc>
          <w:tcPr>
            <w:tcW w:w="1239"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籽播</w:t>
            </w:r>
            <w:r>
              <w:rPr>
                <w:rFonts w:hint="eastAsia" w:ascii="宋体" w:hAnsi="宋体" w:eastAsia="宋体" w:cs="宋体"/>
                <w:i w:val="0"/>
                <w:iCs w:val="0"/>
                <w:color w:val="000000"/>
                <w:sz w:val="24"/>
                <w:szCs w:val="24"/>
                <w:highlight w:val="none"/>
                <w:u w:val="none"/>
              </w:rPr>
            </w:r>
            <w:r/>
          </w:p>
        </w:tc>
        <w:tc>
          <w:tcPr>
            <w:tcW w:w="212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2027年5月上旬</w:t>
            </w:r>
            <w:r>
              <w:rPr>
                <w:rFonts w:hint="eastAsia" w:ascii="宋体" w:hAnsi="宋体" w:eastAsia="宋体" w:cs="宋体"/>
                <w:i w:val="0"/>
                <w:iCs w:val="0"/>
                <w:color w:val="000000"/>
                <w:sz w:val="24"/>
                <w:szCs w:val="24"/>
                <w:highlight w:val="none"/>
                <w:u w:val="none"/>
              </w:rPr>
            </w:r>
            <w:r/>
          </w:p>
        </w:tc>
        <w:tc>
          <w:tcPr>
            <w:tcW w:w="3115"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波斯菊：深粉色、粉色、白色混色</w:t>
            </w:r>
            <w:r>
              <w:rPr>
                <w:rFonts w:hint="eastAsia" w:ascii="宋体" w:hAnsi="宋体" w:eastAsia="宋体" w:cs="宋体"/>
                <w:i w:val="0"/>
                <w:iCs w:val="0"/>
                <w:color w:val="000000"/>
                <w:sz w:val="24"/>
                <w:szCs w:val="24"/>
                <w:highlight w:val="none"/>
                <w:u w:val="none"/>
                <w:lang w:val="en-US" w:eastAsia="zh-CN" w:bidi="ar-SA"/>
              </w:rPr>
            </w:r>
            <w:r/>
          </w:p>
        </w:tc>
      </w:tr>
      <w:tr>
        <w:trPr>
          <w:trHeight w:val="270"/>
        </w:trPr>
        <w:tc>
          <w:tcPr>
            <w:tcW w:w="2015" w:type="dxa"/>
            <w:vAlign w:val="center"/>
            <w:vMerge w:val="restart"/>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体验花园1（靠近南门区域）</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2500</w:t>
            </w:r>
            <w:r>
              <w:rPr>
                <w:rFonts w:hint="eastAsia" w:ascii="宋体" w:hAnsi="宋体" w:eastAsia="宋体" w:cs="宋体"/>
                <w:i w:val="0"/>
                <w:iCs w:val="0"/>
                <w:color w:val="000000"/>
                <w:sz w:val="24"/>
                <w:szCs w:val="24"/>
                <w:highlight w:val="none"/>
                <w:u w:val="none"/>
              </w:rPr>
            </w:r>
            <w:r/>
          </w:p>
        </w:tc>
        <w:tc>
          <w:tcPr>
            <w:tcW w:w="1239"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籽播</w:t>
            </w:r>
            <w:r>
              <w:rPr>
                <w:rFonts w:hint="eastAsia" w:ascii="宋体" w:hAnsi="宋体" w:eastAsia="宋体" w:cs="宋体"/>
                <w:i w:val="0"/>
                <w:iCs w:val="0"/>
                <w:color w:val="000000"/>
                <w:sz w:val="24"/>
                <w:szCs w:val="24"/>
                <w:highlight w:val="none"/>
                <w:u w:val="none"/>
              </w:rPr>
            </w:r>
            <w:r/>
          </w:p>
        </w:tc>
        <w:tc>
          <w:tcPr>
            <w:tcW w:w="212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2026年8月下旬</w:t>
            </w:r>
            <w:r>
              <w:rPr>
                <w:rFonts w:hint="eastAsia" w:ascii="宋体" w:hAnsi="宋体" w:eastAsia="宋体" w:cs="宋体"/>
                <w:i w:val="0"/>
                <w:iCs w:val="0"/>
                <w:color w:val="000000"/>
                <w:sz w:val="24"/>
                <w:szCs w:val="24"/>
                <w:highlight w:val="none"/>
                <w:u w:val="none"/>
              </w:rPr>
            </w:r>
            <w:r/>
          </w:p>
        </w:tc>
        <w:tc>
          <w:tcPr>
            <w:tcW w:w="3115"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硫华菊：金黄色、橙色</w:t>
            </w:r>
            <w:r>
              <w:rPr>
                <w:rFonts w:hint="eastAsia" w:ascii="宋体" w:hAnsi="宋体" w:eastAsia="宋体" w:cs="宋体"/>
                <w:i w:val="0"/>
                <w:iCs w:val="0"/>
                <w:color w:val="000000"/>
                <w:sz w:val="24"/>
                <w:szCs w:val="24"/>
                <w:highlight w:val="none"/>
                <w:u w:val="none"/>
                <w:lang w:val="en-US" w:eastAsia="zh-CN" w:bidi="ar-SA"/>
              </w:rPr>
            </w:r>
            <w:r/>
          </w:p>
        </w:tc>
      </w:tr>
      <w:tr>
        <w:trPr>
          <w:trHeight w:val="270"/>
        </w:trPr>
        <w:tc>
          <w:tcPr>
            <w:tcW w:w="2015" w:type="dxa"/>
            <w:vAlign w:val="center"/>
            <w:vMerge w:val="continue"/>
            <w:textDirection w:val="lrTb"/>
            <w:noWrap/>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19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2500</w:t>
            </w:r>
            <w:r>
              <w:rPr>
                <w:rFonts w:hint="eastAsia" w:ascii="宋体" w:hAnsi="宋体" w:eastAsia="宋体" w:cs="宋体"/>
                <w:i w:val="0"/>
                <w:iCs w:val="0"/>
                <w:color w:val="000000"/>
                <w:sz w:val="24"/>
                <w:szCs w:val="24"/>
                <w:highlight w:val="none"/>
                <w:u w:val="none"/>
              </w:rPr>
            </w:r>
            <w:r/>
          </w:p>
        </w:tc>
        <w:tc>
          <w:tcPr>
            <w:tcW w:w="1239"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裸根苗</w:t>
            </w:r>
            <w:r>
              <w:rPr>
                <w:rFonts w:hint="eastAsia" w:ascii="宋体" w:hAnsi="宋体" w:eastAsia="宋体" w:cs="宋体"/>
                <w:i w:val="0"/>
                <w:iCs w:val="0"/>
                <w:color w:val="000000"/>
                <w:sz w:val="24"/>
                <w:szCs w:val="24"/>
                <w:highlight w:val="none"/>
                <w:u w:val="none"/>
              </w:rPr>
            </w:r>
            <w:r/>
          </w:p>
        </w:tc>
        <w:tc>
          <w:tcPr>
            <w:tcW w:w="212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2026年10月下旬</w:t>
            </w:r>
            <w:r>
              <w:rPr>
                <w:rFonts w:hint="eastAsia" w:ascii="宋体" w:hAnsi="宋体" w:eastAsia="宋体" w:cs="宋体"/>
                <w:i w:val="0"/>
                <w:iCs w:val="0"/>
                <w:color w:val="000000"/>
                <w:sz w:val="24"/>
                <w:szCs w:val="24"/>
                <w:highlight w:val="none"/>
                <w:u w:val="none"/>
              </w:rPr>
            </w:r>
            <w:r/>
          </w:p>
        </w:tc>
        <w:tc>
          <w:tcPr>
            <w:tcW w:w="3115"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传统+彩色油菜花，6株/㎡</w:t>
            </w:r>
            <w:r>
              <w:rPr>
                <w:rFonts w:hint="eastAsia" w:ascii="宋体" w:hAnsi="宋体" w:eastAsia="宋体" w:cs="宋体"/>
                <w:i w:val="0"/>
                <w:iCs w:val="0"/>
                <w:color w:val="000000"/>
                <w:sz w:val="24"/>
                <w:szCs w:val="24"/>
                <w:highlight w:val="none"/>
                <w:u w:val="none"/>
                <w:lang w:val="en-US" w:eastAsia="zh-CN" w:bidi="ar-SA"/>
              </w:rPr>
            </w:r>
            <w:r/>
          </w:p>
        </w:tc>
      </w:tr>
      <w:tr>
        <w:trPr>
          <w:trHeight w:val="270"/>
        </w:trPr>
        <w:tc>
          <w:tcPr>
            <w:tcW w:w="2015" w:type="dxa"/>
            <w:vAlign w:val="center"/>
            <w:vMerge w:val="continue"/>
            <w:textDirection w:val="lrTb"/>
            <w:noWrap/>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19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2500</w:t>
            </w:r>
            <w:r>
              <w:rPr>
                <w:rFonts w:hint="eastAsia" w:ascii="宋体" w:hAnsi="宋体" w:eastAsia="宋体" w:cs="宋体"/>
                <w:i w:val="0"/>
                <w:iCs w:val="0"/>
                <w:color w:val="000000"/>
                <w:sz w:val="24"/>
                <w:szCs w:val="24"/>
                <w:highlight w:val="none"/>
                <w:u w:val="none"/>
              </w:rPr>
            </w:r>
            <w:r/>
          </w:p>
        </w:tc>
        <w:tc>
          <w:tcPr>
            <w:tcW w:w="1239"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籽播</w:t>
            </w:r>
            <w:r>
              <w:rPr>
                <w:rFonts w:hint="eastAsia" w:ascii="宋体" w:hAnsi="宋体" w:eastAsia="宋体" w:cs="宋体"/>
                <w:i w:val="0"/>
                <w:iCs w:val="0"/>
                <w:color w:val="000000"/>
                <w:sz w:val="24"/>
                <w:szCs w:val="24"/>
                <w:highlight w:val="none"/>
                <w:u w:val="none"/>
              </w:rPr>
            </w:r>
            <w:r/>
          </w:p>
        </w:tc>
        <w:tc>
          <w:tcPr>
            <w:tcW w:w="212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2027年4月中旬</w:t>
            </w:r>
            <w:r>
              <w:rPr>
                <w:rFonts w:hint="eastAsia" w:ascii="宋体" w:hAnsi="宋体" w:eastAsia="宋体" w:cs="宋体"/>
                <w:i w:val="0"/>
                <w:iCs w:val="0"/>
                <w:color w:val="000000"/>
                <w:sz w:val="24"/>
                <w:szCs w:val="24"/>
                <w:highlight w:val="none"/>
                <w:u w:val="none"/>
              </w:rPr>
            </w:r>
            <w:r/>
          </w:p>
        </w:tc>
        <w:tc>
          <w:tcPr>
            <w:tcW w:w="3115"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蜀葵：混色</w:t>
            </w:r>
            <w:r>
              <w:rPr>
                <w:rFonts w:hint="eastAsia" w:ascii="宋体" w:hAnsi="宋体" w:eastAsia="宋体" w:cs="宋体"/>
                <w:i w:val="0"/>
                <w:iCs w:val="0"/>
                <w:color w:val="000000"/>
                <w:sz w:val="24"/>
                <w:szCs w:val="24"/>
                <w:highlight w:val="none"/>
                <w:u w:val="none"/>
                <w:lang w:val="en-US" w:eastAsia="zh-CN" w:bidi="ar-SA"/>
              </w:rPr>
            </w:r>
            <w:r/>
          </w:p>
        </w:tc>
      </w:tr>
      <w:tr>
        <w:trPr>
          <w:trHeight w:val="270"/>
        </w:trPr>
        <w:tc>
          <w:tcPr>
            <w:tcW w:w="2015"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南门停车场附近坡</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w:t>
            </w:r>
            <w:r>
              <w:rPr>
                <w:rFonts w:hint="eastAsia" w:ascii="宋体" w:hAnsi="宋体" w:eastAsia="宋体" w:cs="宋体"/>
                <w:i w:val="0"/>
                <w:iCs w:val="0"/>
                <w:color w:val="000000"/>
                <w:sz w:val="24"/>
                <w:szCs w:val="24"/>
                <w:highlight w:val="none"/>
                <w:u w:val="none"/>
              </w:rPr>
            </w:r>
            <w:r/>
          </w:p>
        </w:tc>
        <w:tc>
          <w:tcPr>
            <w:tcW w:w="1239"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籽播</w:t>
            </w:r>
            <w:r>
              <w:rPr>
                <w:rFonts w:hint="eastAsia" w:ascii="宋体" w:hAnsi="宋体" w:eastAsia="宋体" w:cs="宋体"/>
                <w:i w:val="0"/>
                <w:iCs w:val="0"/>
                <w:color w:val="000000"/>
                <w:sz w:val="24"/>
                <w:szCs w:val="24"/>
                <w:highlight w:val="none"/>
                <w:u w:val="none"/>
              </w:rPr>
            </w:r>
            <w:r/>
          </w:p>
        </w:tc>
        <w:tc>
          <w:tcPr>
            <w:tcW w:w="212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2027年4月中旬</w:t>
            </w:r>
            <w:r>
              <w:rPr>
                <w:rFonts w:hint="eastAsia" w:ascii="宋体" w:hAnsi="宋体" w:eastAsia="宋体" w:cs="宋体"/>
                <w:i w:val="0"/>
                <w:iCs w:val="0"/>
                <w:color w:val="000000"/>
                <w:sz w:val="24"/>
                <w:szCs w:val="24"/>
                <w:highlight w:val="none"/>
                <w:u w:val="none"/>
              </w:rPr>
            </w:r>
            <w:r/>
          </w:p>
        </w:tc>
        <w:tc>
          <w:tcPr>
            <w:tcW w:w="3115"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蜀葵：混色</w:t>
            </w:r>
            <w:r>
              <w:rPr>
                <w:rFonts w:hint="eastAsia" w:ascii="宋体" w:hAnsi="宋体" w:eastAsia="宋体" w:cs="宋体"/>
                <w:i w:val="0"/>
                <w:iCs w:val="0"/>
                <w:color w:val="000000"/>
                <w:sz w:val="24"/>
                <w:szCs w:val="24"/>
                <w:highlight w:val="none"/>
                <w:u w:val="none"/>
                <w:lang w:val="en-US" w:eastAsia="zh-CN" w:bidi="ar-SA"/>
              </w:rPr>
            </w:r>
            <w:r/>
          </w:p>
        </w:tc>
      </w:tr>
      <w:tr>
        <w:trPr>
          <w:trHeight w:val="270"/>
        </w:trPr>
        <w:tc>
          <w:tcPr>
            <w:tcW w:w="2015" w:type="dxa"/>
            <w:vAlign w:val="center"/>
            <w:vMerge w:val="restart"/>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体验花园2（花房对面）</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1500</w:t>
            </w:r>
            <w:r>
              <w:rPr>
                <w:rFonts w:hint="eastAsia" w:ascii="宋体" w:hAnsi="宋体" w:eastAsia="宋体" w:cs="宋体"/>
                <w:i w:val="0"/>
                <w:iCs w:val="0"/>
                <w:color w:val="000000"/>
                <w:sz w:val="24"/>
                <w:szCs w:val="24"/>
                <w:highlight w:val="none"/>
                <w:u w:val="none"/>
              </w:rPr>
            </w:r>
            <w:r/>
          </w:p>
        </w:tc>
        <w:tc>
          <w:tcPr>
            <w:tcW w:w="1239"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籽播</w:t>
            </w:r>
            <w:r>
              <w:rPr>
                <w:rFonts w:hint="eastAsia" w:ascii="宋体" w:hAnsi="宋体" w:eastAsia="宋体" w:cs="宋体"/>
                <w:i w:val="0"/>
                <w:iCs w:val="0"/>
                <w:color w:val="000000"/>
                <w:sz w:val="24"/>
                <w:szCs w:val="24"/>
                <w:highlight w:val="none"/>
                <w:u w:val="none"/>
              </w:rPr>
            </w:r>
            <w:r/>
          </w:p>
        </w:tc>
        <w:tc>
          <w:tcPr>
            <w:tcW w:w="212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2026年11月中旬</w:t>
            </w:r>
            <w:r>
              <w:rPr>
                <w:rFonts w:hint="eastAsia" w:ascii="宋体" w:hAnsi="宋体" w:eastAsia="宋体" w:cs="宋体"/>
                <w:i w:val="0"/>
                <w:iCs w:val="0"/>
                <w:color w:val="000000"/>
                <w:sz w:val="24"/>
                <w:szCs w:val="24"/>
                <w:highlight w:val="none"/>
                <w:u w:val="none"/>
              </w:rPr>
            </w:r>
            <w:r/>
          </w:p>
        </w:tc>
        <w:tc>
          <w:tcPr>
            <w:tcW w:w="3115"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西洋滨菊+莱雅菜，前后种植</w:t>
            </w:r>
            <w:r>
              <w:rPr>
                <w:rFonts w:hint="eastAsia" w:ascii="宋体" w:hAnsi="宋体" w:eastAsia="宋体" w:cs="宋体"/>
                <w:i w:val="0"/>
                <w:iCs w:val="0"/>
                <w:color w:val="000000"/>
                <w:sz w:val="24"/>
                <w:szCs w:val="24"/>
                <w:highlight w:val="none"/>
                <w:u w:val="none"/>
                <w:lang w:val="en-US" w:eastAsia="zh-CN" w:bidi="ar-SA"/>
              </w:rPr>
            </w:r>
            <w:r/>
          </w:p>
        </w:tc>
      </w:tr>
      <w:tr>
        <w:trPr>
          <w:trHeight w:val="270"/>
        </w:trPr>
        <w:tc>
          <w:tcPr>
            <w:tcW w:w="2015" w:type="dxa"/>
            <w:vAlign w:val="center"/>
            <w:vMerge w:val="continue"/>
            <w:textDirection w:val="lrTb"/>
            <w:noWrap/>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19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1500</w:t>
            </w:r>
            <w:r>
              <w:rPr>
                <w:rFonts w:hint="eastAsia" w:ascii="宋体" w:hAnsi="宋体" w:eastAsia="宋体" w:cs="宋体"/>
                <w:i w:val="0"/>
                <w:iCs w:val="0"/>
                <w:color w:val="000000"/>
                <w:sz w:val="24"/>
                <w:szCs w:val="24"/>
                <w:highlight w:val="none"/>
                <w:u w:val="none"/>
              </w:rPr>
            </w:r>
            <w:r/>
          </w:p>
        </w:tc>
        <w:tc>
          <w:tcPr>
            <w:tcW w:w="1239"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籽播</w:t>
            </w:r>
            <w:r>
              <w:rPr>
                <w:rFonts w:hint="eastAsia" w:ascii="宋体" w:hAnsi="宋体" w:eastAsia="宋体" w:cs="宋体"/>
                <w:i w:val="0"/>
                <w:iCs w:val="0"/>
                <w:color w:val="000000"/>
                <w:sz w:val="24"/>
                <w:szCs w:val="24"/>
                <w:highlight w:val="none"/>
                <w:u w:val="none"/>
              </w:rPr>
            </w:r>
            <w:r/>
          </w:p>
        </w:tc>
        <w:tc>
          <w:tcPr>
            <w:tcW w:w="212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2027年5月中旬</w:t>
            </w:r>
            <w:r>
              <w:rPr>
                <w:rFonts w:hint="eastAsia" w:ascii="宋体" w:hAnsi="宋体" w:eastAsia="宋体" w:cs="宋体"/>
                <w:i w:val="0"/>
                <w:iCs w:val="0"/>
                <w:color w:val="000000"/>
                <w:sz w:val="24"/>
                <w:szCs w:val="24"/>
                <w:highlight w:val="none"/>
                <w:u w:val="none"/>
              </w:rPr>
            </w:r>
            <w:r/>
          </w:p>
        </w:tc>
        <w:tc>
          <w:tcPr>
            <w:tcW w:w="3115"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矮杆百日草：混色</w:t>
            </w:r>
            <w:r>
              <w:rPr>
                <w:rFonts w:hint="eastAsia" w:ascii="宋体" w:hAnsi="宋体" w:eastAsia="宋体" w:cs="宋体"/>
                <w:i w:val="0"/>
                <w:iCs w:val="0"/>
                <w:color w:val="000000"/>
                <w:sz w:val="24"/>
                <w:szCs w:val="24"/>
                <w:highlight w:val="none"/>
                <w:u w:val="none"/>
                <w:lang w:val="en-US" w:eastAsia="zh-CN" w:bidi="ar-SA"/>
              </w:rPr>
            </w:r>
            <w:r/>
          </w:p>
        </w:tc>
      </w:tr>
      <w:tr>
        <w:trPr>
          <w:trHeight w:val="270"/>
        </w:trPr>
        <w:tc>
          <w:tcPr>
            <w:tcW w:w="2015" w:type="dxa"/>
            <w:vAlign w:val="center"/>
            <w:vMerge w:val="restart"/>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槭树园周边</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1500</w:t>
            </w:r>
            <w:r>
              <w:rPr>
                <w:rFonts w:hint="eastAsia" w:ascii="宋体" w:hAnsi="宋体" w:eastAsia="宋体" w:cs="宋体"/>
                <w:i w:val="0"/>
                <w:iCs w:val="0"/>
                <w:color w:val="000000"/>
                <w:sz w:val="24"/>
                <w:szCs w:val="24"/>
                <w:highlight w:val="none"/>
                <w:u w:val="none"/>
              </w:rPr>
            </w:r>
            <w:r/>
          </w:p>
        </w:tc>
        <w:tc>
          <w:tcPr>
            <w:tcW w:w="1239"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籽播后间苗</w:t>
            </w:r>
            <w:r>
              <w:rPr>
                <w:rFonts w:hint="eastAsia" w:ascii="宋体" w:hAnsi="宋体" w:eastAsia="宋体" w:cs="宋体"/>
                <w:i w:val="0"/>
                <w:iCs w:val="0"/>
                <w:color w:val="000000"/>
                <w:sz w:val="24"/>
                <w:szCs w:val="24"/>
                <w:highlight w:val="none"/>
                <w:u w:val="none"/>
              </w:rPr>
            </w:r>
            <w:r/>
          </w:p>
        </w:tc>
        <w:tc>
          <w:tcPr>
            <w:tcW w:w="212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2026年8月上旬</w:t>
            </w:r>
            <w:r>
              <w:rPr>
                <w:rFonts w:hint="eastAsia" w:ascii="宋体" w:hAnsi="宋体" w:eastAsia="宋体" w:cs="宋体"/>
                <w:i w:val="0"/>
                <w:iCs w:val="0"/>
                <w:color w:val="000000"/>
                <w:sz w:val="24"/>
                <w:szCs w:val="24"/>
                <w:highlight w:val="none"/>
                <w:u w:val="none"/>
              </w:rPr>
            </w:r>
            <w:r/>
          </w:p>
        </w:tc>
        <w:tc>
          <w:tcPr>
            <w:tcW w:w="3115"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醉蝶花</w:t>
            </w:r>
            <w:r>
              <w:rPr>
                <w:rFonts w:hint="eastAsia" w:ascii="宋体" w:hAnsi="宋体" w:eastAsia="宋体" w:cs="宋体"/>
                <w:i w:val="0"/>
                <w:iCs w:val="0"/>
                <w:color w:val="000000"/>
                <w:sz w:val="24"/>
                <w:szCs w:val="24"/>
                <w:highlight w:val="none"/>
                <w:u w:val="none"/>
                <w:lang w:val="en-US" w:eastAsia="zh-CN" w:bidi="ar-SA"/>
              </w:rPr>
            </w:r>
            <w:r/>
          </w:p>
        </w:tc>
      </w:tr>
      <w:tr>
        <w:trPr>
          <w:trHeight w:val="270"/>
        </w:trPr>
        <w:tc>
          <w:tcPr>
            <w:tcW w:w="2015" w:type="dxa"/>
            <w:vAlign w:val="center"/>
            <w:vMerge w:val="continue"/>
            <w:textDirection w:val="lrTb"/>
            <w:noWrap/>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19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1500</w:t>
            </w:r>
            <w:r>
              <w:rPr>
                <w:rFonts w:hint="eastAsia" w:ascii="宋体" w:hAnsi="宋体" w:eastAsia="宋体" w:cs="宋体"/>
                <w:i w:val="0"/>
                <w:iCs w:val="0"/>
                <w:color w:val="000000"/>
                <w:sz w:val="24"/>
                <w:szCs w:val="24"/>
                <w:highlight w:val="none"/>
                <w:u w:val="none"/>
              </w:rPr>
            </w:r>
            <w:r/>
          </w:p>
        </w:tc>
        <w:tc>
          <w:tcPr>
            <w:tcW w:w="1239"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籽播</w:t>
            </w:r>
            <w:r>
              <w:rPr>
                <w:rFonts w:hint="eastAsia" w:ascii="宋体" w:hAnsi="宋体" w:eastAsia="宋体" w:cs="宋体"/>
                <w:i w:val="0"/>
                <w:iCs w:val="0"/>
                <w:color w:val="000000"/>
                <w:sz w:val="24"/>
                <w:szCs w:val="24"/>
                <w:highlight w:val="none"/>
                <w:u w:val="none"/>
              </w:rPr>
            </w:r>
            <w:r/>
          </w:p>
        </w:tc>
        <w:tc>
          <w:tcPr>
            <w:tcW w:w="212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2026年10月中旬</w:t>
            </w:r>
            <w:r>
              <w:rPr>
                <w:rFonts w:hint="eastAsia" w:ascii="宋体" w:hAnsi="宋体" w:eastAsia="宋体" w:cs="宋体"/>
                <w:i w:val="0"/>
                <w:iCs w:val="0"/>
                <w:color w:val="000000"/>
                <w:sz w:val="24"/>
                <w:szCs w:val="24"/>
                <w:highlight w:val="none"/>
                <w:u w:val="none"/>
              </w:rPr>
            </w:r>
            <w:r/>
          </w:p>
        </w:tc>
        <w:tc>
          <w:tcPr>
            <w:tcW w:w="3115" w:type="dxa"/>
            <w:vAlign w:val="center"/>
            <w:textDirection w:val="lrTb"/>
            <w:noWrap w:val="false"/>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松果菊：混色</w:t>
            </w:r>
            <w:r>
              <w:rPr>
                <w:rFonts w:hint="eastAsia" w:ascii="宋体" w:hAnsi="宋体" w:eastAsia="宋体" w:cs="宋体"/>
                <w:i w:val="0"/>
                <w:iCs w:val="0"/>
                <w:color w:val="000000"/>
                <w:sz w:val="24"/>
                <w:szCs w:val="24"/>
                <w:highlight w:val="none"/>
                <w:u w:val="none"/>
                <w:lang w:val="en-US" w:eastAsia="zh-CN" w:bidi="ar-SA"/>
              </w:rPr>
            </w:r>
            <w:r/>
          </w:p>
        </w:tc>
      </w:tr>
      <w:tr>
        <w:trPr>
          <w:trHeight w:val="270"/>
        </w:trPr>
        <w:tc>
          <w:tcPr>
            <w:tcW w:w="2015"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广场花坛、花盆（石质）、花箱</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260</w:t>
            </w:r>
            <w:r>
              <w:rPr>
                <w:rFonts w:hint="eastAsia" w:ascii="宋体" w:hAnsi="宋体" w:eastAsia="宋体" w:cs="宋体"/>
                <w:i w:val="0"/>
                <w:iCs w:val="0"/>
                <w:color w:val="000000"/>
                <w:sz w:val="24"/>
                <w:szCs w:val="24"/>
                <w:highlight w:val="none"/>
                <w:u w:val="none"/>
              </w:rPr>
            </w:r>
            <w:r/>
          </w:p>
        </w:tc>
        <w:tc>
          <w:tcPr>
            <w:tcW w:w="1239"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花境种植+盆花高低摆花</w:t>
            </w:r>
            <w:r>
              <w:rPr>
                <w:rFonts w:hint="eastAsia" w:ascii="宋体" w:hAnsi="宋体" w:eastAsia="宋体" w:cs="宋体"/>
                <w:i w:val="0"/>
                <w:iCs w:val="0"/>
                <w:color w:val="000000"/>
                <w:sz w:val="24"/>
                <w:szCs w:val="24"/>
                <w:highlight w:val="none"/>
                <w:u w:val="none"/>
              </w:rPr>
            </w:r>
            <w:r/>
          </w:p>
        </w:tc>
        <w:tc>
          <w:tcPr>
            <w:tcW w:w="212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全年</w:t>
            </w:r>
            <w:r>
              <w:rPr>
                <w:rFonts w:hint="eastAsia" w:ascii="宋体" w:hAnsi="宋体" w:eastAsia="宋体" w:cs="宋体"/>
                <w:i w:val="0"/>
                <w:iCs w:val="0"/>
                <w:color w:val="000000"/>
                <w:sz w:val="24"/>
                <w:szCs w:val="24"/>
                <w:highlight w:val="none"/>
                <w:u w:val="none"/>
              </w:rPr>
            </w:r>
            <w:r/>
          </w:p>
        </w:tc>
        <w:tc>
          <w:tcPr>
            <w:tcW w:w="3115"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r>
            <w:r/>
          </w:p>
        </w:tc>
      </w:tr>
      <w:tr>
        <w:trPr>
          <w:trHeight w:val="270"/>
        </w:trPr>
        <w:tc>
          <w:tcPr>
            <w:tcW w:w="2015"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广场地面</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c>
          <w:tcPr>
            <w:tcW w:w="1239"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盆花高低摆花/盆花立体摆花</w:t>
            </w:r>
            <w:r>
              <w:rPr>
                <w:rFonts w:hint="eastAsia" w:ascii="宋体" w:hAnsi="宋体" w:eastAsia="宋体" w:cs="宋体"/>
                <w:i w:val="0"/>
                <w:iCs w:val="0"/>
                <w:color w:val="000000"/>
                <w:sz w:val="24"/>
                <w:szCs w:val="24"/>
                <w:highlight w:val="none"/>
                <w:u w:val="none"/>
              </w:rPr>
            </w:r>
            <w:r/>
          </w:p>
        </w:tc>
        <w:tc>
          <w:tcPr>
            <w:tcW w:w="212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全年</w:t>
            </w:r>
            <w:r>
              <w:rPr>
                <w:rFonts w:hint="eastAsia" w:ascii="宋体" w:hAnsi="宋体" w:eastAsia="宋体" w:cs="宋体"/>
                <w:i w:val="0"/>
                <w:iCs w:val="0"/>
                <w:color w:val="000000"/>
                <w:sz w:val="24"/>
                <w:szCs w:val="24"/>
                <w:highlight w:val="none"/>
                <w:u w:val="none"/>
              </w:rPr>
            </w:r>
            <w:r/>
          </w:p>
        </w:tc>
        <w:tc>
          <w:tcPr>
            <w:tcW w:w="3115"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r>
            <w:r/>
          </w:p>
        </w:tc>
      </w:tr>
      <w:tr>
        <w:trPr>
          <w:trHeight w:val="270"/>
        </w:trPr>
        <w:tc>
          <w:tcPr>
            <w:tcW w:w="2015"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内广场坡地</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c>
          <w:tcPr>
            <w:tcW w:w="1239"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花带形式花境种植</w:t>
            </w:r>
            <w:r>
              <w:rPr>
                <w:rFonts w:hint="eastAsia" w:ascii="宋体" w:hAnsi="宋体" w:eastAsia="宋体" w:cs="宋体"/>
                <w:i w:val="0"/>
                <w:iCs w:val="0"/>
                <w:color w:val="000000"/>
                <w:sz w:val="24"/>
                <w:szCs w:val="24"/>
                <w:highlight w:val="none"/>
                <w:u w:val="none"/>
              </w:rPr>
            </w:r>
            <w:r/>
          </w:p>
        </w:tc>
        <w:tc>
          <w:tcPr>
            <w:tcW w:w="212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全年</w:t>
            </w:r>
            <w:r>
              <w:rPr>
                <w:rFonts w:hint="eastAsia" w:ascii="宋体" w:hAnsi="宋体" w:eastAsia="宋体" w:cs="宋体"/>
                <w:i w:val="0"/>
                <w:iCs w:val="0"/>
                <w:color w:val="000000"/>
                <w:sz w:val="24"/>
                <w:szCs w:val="24"/>
                <w:highlight w:val="none"/>
                <w:u w:val="none"/>
              </w:rPr>
            </w:r>
            <w:r/>
          </w:p>
        </w:tc>
        <w:tc>
          <w:tcPr>
            <w:tcW w:w="3115"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r>
            <w:r/>
          </w:p>
        </w:tc>
      </w:tr>
      <w:tr>
        <w:trPr>
          <w:trHeight w:val="270"/>
        </w:trPr>
        <w:tc>
          <w:tcPr>
            <w:tcW w:w="2015"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鸟禽一区入口</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i w:val="0"/>
                <w:iCs w:val="0"/>
                <w:color w:val="000000"/>
                <w:sz w:val="24"/>
                <w:szCs w:val="24"/>
                <w:highlight w:val="none"/>
                <w:u w:val="none"/>
              </w:rPr>
            </w:r>
            <w:r/>
          </w:p>
        </w:tc>
        <w:tc>
          <w:tcPr>
            <w:tcW w:w="1239"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花带形式花境种植</w:t>
            </w:r>
            <w:r>
              <w:rPr>
                <w:rFonts w:hint="eastAsia" w:ascii="宋体" w:hAnsi="宋体" w:eastAsia="宋体" w:cs="宋体"/>
                <w:i w:val="0"/>
                <w:iCs w:val="0"/>
                <w:color w:val="000000"/>
                <w:sz w:val="24"/>
                <w:szCs w:val="24"/>
                <w:highlight w:val="none"/>
                <w:u w:val="none"/>
              </w:rPr>
            </w:r>
            <w:r/>
          </w:p>
        </w:tc>
        <w:tc>
          <w:tcPr>
            <w:tcW w:w="212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全年</w:t>
            </w:r>
            <w:r>
              <w:rPr>
                <w:rFonts w:hint="eastAsia" w:ascii="宋体" w:hAnsi="宋体" w:eastAsia="宋体" w:cs="宋体"/>
                <w:i w:val="0"/>
                <w:iCs w:val="0"/>
                <w:color w:val="000000"/>
                <w:sz w:val="24"/>
                <w:szCs w:val="24"/>
                <w:highlight w:val="none"/>
                <w:u w:val="none"/>
              </w:rPr>
            </w:r>
            <w:r/>
          </w:p>
        </w:tc>
        <w:tc>
          <w:tcPr>
            <w:tcW w:w="3115"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r>
            <w:r/>
          </w:p>
        </w:tc>
      </w:tr>
      <w:tr>
        <w:trPr>
          <w:trHeight w:val="270"/>
        </w:trPr>
        <w:tc>
          <w:tcPr>
            <w:tcW w:w="2015"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鸟禽一区鹦鹉片区</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c>
          <w:tcPr>
            <w:tcW w:w="1239"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花境种植</w:t>
            </w:r>
            <w:r>
              <w:rPr>
                <w:rFonts w:hint="eastAsia" w:ascii="宋体" w:hAnsi="宋体" w:eastAsia="宋体" w:cs="宋体"/>
                <w:i w:val="0"/>
                <w:iCs w:val="0"/>
                <w:color w:val="000000"/>
                <w:sz w:val="24"/>
                <w:szCs w:val="24"/>
                <w:highlight w:val="none"/>
                <w:u w:val="none"/>
              </w:rPr>
            </w:r>
            <w:r/>
          </w:p>
        </w:tc>
        <w:tc>
          <w:tcPr>
            <w:tcW w:w="212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全年</w:t>
            </w:r>
            <w:r>
              <w:rPr>
                <w:rFonts w:hint="eastAsia" w:ascii="宋体" w:hAnsi="宋体" w:eastAsia="宋体" w:cs="宋体"/>
                <w:i w:val="0"/>
                <w:iCs w:val="0"/>
                <w:color w:val="000000"/>
                <w:sz w:val="24"/>
                <w:szCs w:val="24"/>
                <w:highlight w:val="none"/>
                <w:u w:val="none"/>
              </w:rPr>
            </w:r>
            <w:r/>
          </w:p>
        </w:tc>
        <w:tc>
          <w:tcPr>
            <w:tcW w:w="3115"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r>
            <w:r/>
          </w:p>
        </w:tc>
      </w:tr>
      <w:tr>
        <w:trPr>
          <w:trHeight w:val="270"/>
        </w:trPr>
        <w:tc>
          <w:tcPr>
            <w:tcW w:w="2015"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鸟禽一区鸵鸟笼舍西侧</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380</w:t>
            </w:r>
            <w:r>
              <w:rPr>
                <w:rFonts w:hint="eastAsia" w:ascii="宋体" w:hAnsi="宋体" w:eastAsia="宋体" w:cs="宋体"/>
                <w:i w:val="0"/>
                <w:iCs w:val="0"/>
                <w:color w:val="000000"/>
                <w:sz w:val="24"/>
                <w:szCs w:val="24"/>
                <w:highlight w:val="none"/>
                <w:u w:val="none"/>
              </w:rPr>
            </w:r>
            <w:r/>
          </w:p>
        </w:tc>
        <w:tc>
          <w:tcPr>
            <w:tcW w:w="1239"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花带形式花境种植（杜鹃为主）</w:t>
            </w:r>
            <w:r>
              <w:rPr>
                <w:rFonts w:hint="eastAsia" w:ascii="宋体" w:hAnsi="宋体" w:eastAsia="宋体" w:cs="宋体"/>
                <w:i w:val="0"/>
                <w:iCs w:val="0"/>
                <w:color w:val="000000"/>
                <w:sz w:val="24"/>
                <w:szCs w:val="24"/>
                <w:highlight w:val="none"/>
                <w:u w:val="none"/>
              </w:rPr>
            </w:r>
            <w:r/>
          </w:p>
        </w:tc>
        <w:tc>
          <w:tcPr>
            <w:tcW w:w="212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全年</w:t>
            </w:r>
            <w:r>
              <w:rPr>
                <w:rFonts w:hint="eastAsia" w:ascii="宋体" w:hAnsi="宋体" w:eastAsia="宋体" w:cs="宋体"/>
                <w:i w:val="0"/>
                <w:iCs w:val="0"/>
                <w:color w:val="000000"/>
                <w:sz w:val="24"/>
                <w:szCs w:val="24"/>
                <w:highlight w:val="none"/>
                <w:u w:val="none"/>
              </w:rPr>
            </w:r>
            <w:r/>
          </w:p>
        </w:tc>
        <w:tc>
          <w:tcPr>
            <w:tcW w:w="3115"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r>
            <w:r/>
          </w:p>
        </w:tc>
      </w:tr>
      <w:tr>
        <w:trPr>
          <w:trHeight w:val="270"/>
        </w:trPr>
        <w:tc>
          <w:tcPr>
            <w:tcW w:w="2015"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草食区河马馆周边</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c>
          <w:tcPr>
            <w:tcW w:w="1239"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花境种植/盆花高低摆花</w:t>
            </w:r>
            <w:r>
              <w:rPr>
                <w:rFonts w:hint="eastAsia" w:ascii="宋体" w:hAnsi="宋体" w:eastAsia="宋体" w:cs="宋体"/>
                <w:i w:val="0"/>
                <w:iCs w:val="0"/>
                <w:color w:val="000000"/>
                <w:sz w:val="24"/>
                <w:szCs w:val="24"/>
                <w:highlight w:val="none"/>
                <w:u w:val="none"/>
              </w:rPr>
            </w:r>
            <w:r/>
          </w:p>
        </w:tc>
        <w:tc>
          <w:tcPr>
            <w:tcW w:w="212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全年</w:t>
            </w:r>
            <w:r>
              <w:rPr>
                <w:rFonts w:hint="eastAsia" w:ascii="宋体" w:hAnsi="宋体" w:eastAsia="宋体" w:cs="宋体"/>
                <w:i w:val="0"/>
                <w:iCs w:val="0"/>
                <w:color w:val="000000"/>
                <w:sz w:val="24"/>
                <w:szCs w:val="24"/>
                <w:highlight w:val="none"/>
                <w:u w:val="none"/>
              </w:rPr>
            </w:r>
            <w:r/>
          </w:p>
        </w:tc>
        <w:tc>
          <w:tcPr>
            <w:tcW w:w="3115"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r>
            <w:r/>
          </w:p>
        </w:tc>
      </w:tr>
      <w:tr>
        <w:trPr>
          <w:trHeight w:val="270"/>
        </w:trPr>
        <w:tc>
          <w:tcPr>
            <w:tcW w:w="2015"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草食区大象长颈鹿馆周边</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rPr>
            </w:r>
            <w:r/>
          </w:p>
        </w:tc>
        <w:tc>
          <w:tcPr>
            <w:tcW w:w="1239"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花境种植</w:t>
            </w:r>
            <w:r>
              <w:rPr>
                <w:rFonts w:hint="eastAsia" w:ascii="宋体" w:hAnsi="宋体" w:eastAsia="宋体" w:cs="宋体"/>
                <w:i w:val="0"/>
                <w:iCs w:val="0"/>
                <w:color w:val="000000"/>
                <w:sz w:val="24"/>
                <w:szCs w:val="24"/>
                <w:highlight w:val="none"/>
                <w:u w:val="none"/>
              </w:rPr>
            </w:r>
            <w:r/>
          </w:p>
        </w:tc>
        <w:tc>
          <w:tcPr>
            <w:tcW w:w="212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全年</w:t>
            </w:r>
            <w:r>
              <w:rPr>
                <w:rFonts w:hint="eastAsia" w:ascii="宋体" w:hAnsi="宋体" w:eastAsia="宋体" w:cs="宋体"/>
                <w:i w:val="0"/>
                <w:iCs w:val="0"/>
                <w:color w:val="000000"/>
                <w:sz w:val="24"/>
                <w:szCs w:val="24"/>
                <w:highlight w:val="none"/>
                <w:u w:val="none"/>
              </w:rPr>
            </w:r>
            <w:r/>
          </w:p>
        </w:tc>
        <w:tc>
          <w:tcPr>
            <w:tcW w:w="3115"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r>
            <w:r/>
          </w:p>
        </w:tc>
      </w:tr>
      <w:tr>
        <w:trPr>
          <w:trHeight w:val="270"/>
        </w:trPr>
        <w:tc>
          <w:tcPr>
            <w:tcW w:w="2015"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灵长区金丝猴馆至松鼠猴馆的周边（含溪水两侧）</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350</w:t>
            </w:r>
            <w:r>
              <w:rPr>
                <w:rFonts w:hint="eastAsia" w:ascii="宋体" w:hAnsi="宋体" w:eastAsia="宋体" w:cs="宋体"/>
                <w:i w:val="0"/>
                <w:iCs w:val="0"/>
                <w:color w:val="000000"/>
                <w:sz w:val="24"/>
                <w:szCs w:val="24"/>
                <w:highlight w:val="none"/>
                <w:u w:val="none"/>
              </w:rPr>
            </w:r>
            <w:r/>
          </w:p>
        </w:tc>
        <w:tc>
          <w:tcPr>
            <w:tcW w:w="1239"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花境种植</w:t>
            </w:r>
            <w:r>
              <w:rPr>
                <w:rFonts w:hint="eastAsia" w:ascii="宋体" w:hAnsi="宋体" w:eastAsia="宋体" w:cs="宋体"/>
                <w:i w:val="0"/>
                <w:iCs w:val="0"/>
                <w:color w:val="000000"/>
                <w:sz w:val="24"/>
                <w:szCs w:val="24"/>
                <w:highlight w:val="none"/>
                <w:u w:val="none"/>
              </w:rPr>
            </w:r>
            <w:r/>
          </w:p>
        </w:tc>
        <w:tc>
          <w:tcPr>
            <w:tcW w:w="212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全年</w:t>
            </w:r>
            <w:r>
              <w:rPr>
                <w:rFonts w:hint="eastAsia" w:ascii="宋体" w:hAnsi="宋体" w:eastAsia="宋体" w:cs="宋体"/>
                <w:i w:val="0"/>
                <w:iCs w:val="0"/>
                <w:color w:val="000000"/>
                <w:sz w:val="24"/>
                <w:szCs w:val="24"/>
                <w:highlight w:val="none"/>
                <w:u w:val="none"/>
              </w:rPr>
            </w:r>
            <w:r/>
          </w:p>
        </w:tc>
        <w:tc>
          <w:tcPr>
            <w:tcW w:w="3115"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r>
            <w:r/>
          </w:p>
        </w:tc>
      </w:tr>
      <w:tr>
        <w:trPr>
          <w:trHeight w:val="270"/>
        </w:trPr>
        <w:tc>
          <w:tcPr>
            <w:tcW w:w="2015"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灵长区小熊猫馆周边</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w:t>
            </w:r>
            <w:r>
              <w:rPr>
                <w:rFonts w:hint="eastAsia" w:ascii="宋体" w:hAnsi="宋体" w:eastAsia="宋体" w:cs="宋体"/>
                <w:i w:val="0"/>
                <w:iCs w:val="0"/>
                <w:color w:val="000000"/>
                <w:sz w:val="24"/>
                <w:szCs w:val="24"/>
                <w:highlight w:val="none"/>
                <w:u w:val="none"/>
              </w:rPr>
            </w:r>
            <w:r/>
          </w:p>
        </w:tc>
        <w:tc>
          <w:tcPr>
            <w:tcW w:w="1239"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花境种植/盆花高低摆花</w:t>
            </w:r>
            <w:r>
              <w:rPr>
                <w:rFonts w:hint="eastAsia" w:ascii="宋体" w:hAnsi="宋体" w:eastAsia="宋体" w:cs="宋体"/>
                <w:i w:val="0"/>
                <w:iCs w:val="0"/>
                <w:color w:val="000000"/>
                <w:sz w:val="24"/>
                <w:szCs w:val="24"/>
                <w:highlight w:val="none"/>
                <w:u w:val="none"/>
              </w:rPr>
            </w:r>
            <w:r/>
          </w:p>
        </w:tc>
        <w:tc>
          <w:tcPr>
            <w:tcW w:w="212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全年</w:t>
            </w:r>
            <w:r>
              <w:rPr>
                <w:rFonts w:hint="eastAsia" w:ascii="宋体" w:hAnsi="宋体" w:eastAsia="宋体" w:cs="宋体"/>
                <w:i w:val="0"/>
                <w:iCs w:val="0"/>
                <w:color w:val="000000"/>
                <w:sz w:val="24"/>
                <w:szCs w:val="24"/>
                <w:highlight w:val="none"/>
                <w:u w:val="none"/>
              </w:rPr>
            </w:r>
            <w:r/>
          </w:p>
        </w:tc>
        <w:tc>
          <w:tcPr>
            <w:tcW w:w="3115"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r>
            <w:r/>
          </w:p>
        </w:tc>
      </w:tr>
      <w:tr>
        <w:trPr>
          <w:trHeight w:val="270"/>
        </w:trPr>
        <w:tc>
          <w:tcPr>
            <w:tcW w:w="2015"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大熊猫馆周边（含临展区）</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160</w:t>
            </w:r>
            <w:r>
              <w:rPr>
                <w:rFonts w:hint="eastAsia" w:ascii="宋体" w:hAnsi="宋体" w:eastAsia="宋体" w:cs="宋体"/>
                <w:i w:val="0"/>
                <w:iCs w:val="0"/>
                <w:color w:val="000000"/>
                <w:sz w:val="24"/>
                <w:szCs w:val="24"/>
                <w:highlight w:val="none"/>
                <w:u w:val="none"/>
              </w:rPr>
            </w:r>
            <w:r/>
          </w:p>
        </w:tc>
        <w:tc>
          <w:tcPr>
            <w:tcW w:w="1239"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花境种植/盆花高低摆花</w:t>
            </w:r>
            <w:r>
              <w:rPr>
                <w:rFonts w:hint="eastAsia" w:ascii="宋体" w:hAnsi="宋体" w:eastAsia="宋体" w:cs="宋体"/>
                <w:i w:val="0"/>
                <w:iCs w:val="0"/>
                <w:color w:val="000000"/>
                <w:sz w:val="24"/>
                <w:szCs w:val="24"/>
                <w:highlight w:val="none"/>
                <w:u w:val="none"/>
              </w:rPr>
            </w:r>
            <w:r/>
          </w:p>
        </w:tc>
        <w:tc>
          <w:tcPr>
            <w:tcW w:w="212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全年</w:t>
            </w:r>
            <w:r>
              <w:rPr>
                <w:rFonts w:hint="eastAsia" w:ascii="宋体" w:hAnsi="宋体" w:eastAsia="宋体" w:cs="宋体"/>
                <w:i w:val="0"/>
                <w:iCs w:val="0"/>
                <w:color w:val="000000"/>
                <w:sz w:val="24"/>
                <w:szCs w:val="24"/>
                <w:highlight w:val="none"/>
                <w:u w:val="none"/>
              </w:rPr>
            </w:r>
            <w:r/>
          </w:p>
        </w:tc>
        <w:tc>
          <w:tcPr>
            <w:tcW w:w="3115"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r>
            <w:r/>
          </w:p>
        </w:tc>
      </w:tr>
      <w:tr>
        <w:trPr>
          <w:trHeight w:val="270"/>
        </w:trPr>
        <w:tc>
          <w:tcPr>
            <w:tcW w:w="2015"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草食二区（小兽区）周边</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w:t>
            </w:r>
            <w:r>
              <w:rPr>
                <w:rFonts w:hint="eastAsia" w:ascii="宋体" w:hAnsi="宋体" w:eastAsia="宋体" w:cs="宋体"/>
                <w:i w:val="0"/>
                <w:iCs w:val="0"/>
                <w:color w:val="000000"/>
                <w:sz w:val="24"/>
                <w:szCs w:val="24"/>
                <w:highlight w:val="none"/>
                <w:u w:val="none"/>
              </w:rPr>
            </w:r>
            <w:r/>
          </w:p>
        </w:tc>
        <w:tc>
          <w:tcPr>
            <w:tcW w:w="1239"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花境种植/盆花高低摆花</w:t>
            </w:r>
            <w:r>
              <w:rPr>
                <w:rFonts w:hint="eastAsia" w:ascii="宋体" w:hAnsi="宋体" w:eastAsia="宋体" w:cs="宋体"/>
                <w:i w:val="0"/>
                <w:iCs w:val="0"/>
                <w:color w:val="000000"/>
                <w:sz w:val="24"/>
                <w:szCs w:val="24"/>
                <w:highlight w:val="none"/>
                <w:u w:val="none"/>
              </w:rPr>
            </w:r>
            <w:r/>
          </w:p>
        </w:tc>
        <w:tc>
          <w:tcPr>
            <w:tcW w:w="212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全年</w:t>
            </w:r>
            <w:r>
              <w:rPr>
                <w:rFonts w:hint="eastAsia" w:ascii="宋体" w:hAnsi="宋体" w:eastAsia="宋体" w:cs="宋体"/>
                <w:i w:val="0"/>
                <w:iCs w:val="0"/>
                <w:color w:val="000000"/>
                <w:sz w:val="24"/>
                <w:szCs w:val="24"/>
                <w:highlight w:val="none"/>
                <w:u w:val="none"/>
              </w:rPr>
            </w:r>
            <w:r/>
          </w:p>
        </w:tc>
        <w:tc>
          <w:tcPr>
            <w:tcW w:w="3115"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r>
            <w:r/>
          </w:p>
        </w:tc>
      </w:tr>
      <w:tr>
        <w:trPr>
          <w:trHeight w:val="270"/>
        </w:trPr>
        <w:tc>
          <w:tcPr>
            <w:tcW w:w="2015"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猛兽区入口</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w:t>
            </w:r>
            <w:r>
              <w:rPr>
                <w:rFonts w:hint="eastAsia" w:ascii="宋体" w:hAnsi="宋体" w:eastAsia="宋体" w:cs="宋体"/>
                <w:i w:val="0"/>
                <w:iCs w:val="0"/>
                <w:color w:val="000000"/>
                <w:sz w:val="24"/>
                <w:szCs w:val="24"/>
                <w:highlight w:val="none"/>
                <w:u w:val="none"/>
              </w:rPr>
            </w:r>
            <w:r/>
          </w:p>
        </w:tc>
        <w:tc>
          <w:tcPr>
            <w:tcW w:w="1239"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花带形式花境种植</w:t>
            </w:r>
            <w:r>
              <w:rPr>
                <w:rFonts w:hint="eastAsia" w:ascii="宋体" w:hAnsi="宋体" w:eastAsia="宋体" w:cs="宋体"/>
                <w:i w:val="0"/>
                <w:iCs w:val="0"/>
                <w:color w:val="000000"/>
                <w:sz w:val="24"/>
                <w:szCs w:val="24"/>
                <w:highlight w:val="none"/>
                <w:u w:val="none"/>
              </w:rPr>
            </w:r>
            <w:r/>
          </w:p>
        </w:tc>
        <w:tc>
          <w:tcPr>
            <w:tcW w:w="212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全年</w:t>
            </w:r>
            <w:r>
              <w:rPr>
                <w:rFonts w:hint="eastAsia" w:ascii="宋体" w:hAnsi="宋体" w:eastAsia="宋体" w:cs="宋体"/>
                <w:i w:val="0"/>
                <w:iCs w:val="0"/>
                <w:color w:val="000000"/>
                <w:sz w:val="24"/>
                <w:szCs w:val="24"/>
                <w:highlight w:val="none"/>
                <w:u w:val="none"/>
              </w:rPr>
            </w:r>
            <w:r/>
          </w:p>
        </w:tc>
        <w:tc>
          <w:tcPr>
            <w:tcW w:w="3115"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r>
            <w:r/>
          </w:p>
        </w:tc>
      </w:tr>
      <w:tr>
        <w:trPr>
          <w:trHeight w:val="270"/>
        </w:trPr>
        <w:tc>
          <w:tcPr>
            <w:tcW w:w="2015"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鸟禽二区（换检票口周边）</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rPr>
            </w:r>
            <w:r/>
          </w:p>
        </w:tc>
        <w:tc>
          <w:tcPr>
            <w:tcW w:w="1239"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花境种植</w:t>
            </w:r>
            <w:r>
              <w:rPr>
                <w:rFonts w:hint="eastAsia" w:ascii="宋体" w:hAnsi="宋体" w:eastAsia="宋体" w:cs="宋体"/>
                <w:i w:val="0"/>
                <w:iCs w:val="0"/>
                <w:color w:val="000000"/>
                <w:sz w:val="24"/>
                <w:szCs w:val="24"/>
                <w:highlight w:val="none"/>
                <w:u w:val="none"/>
              </w:rPr>
            </w:r>
            <w:r/>
          </w:p>
        </w:tc>
        <w:tc>
          <w:tcPr>
            <w:tcW w:w="212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全年</w:t>
            </w:r>
            <w:r>
              <w:rPr>
                <w:rFonts w:hint="eastAsia" w:ascii="宋体" w:hAnsi="宋体" w:eastAsia="宋体" w:cs="宋体"/>
                <w:i w:val="0"/>
                <w:iCs w:val="0"/>
                <w:color w:val="000000"/>
                <w:sz w:val="24"/>
                <w:szCs w:val="24"/>
                <w:highlight w:val="none"/>
                <w:u w:val="none"/>
              </w:rPr>
            </w:r>
            <w:r/>
          </w:p>
        </w:tc>
        <w:tc>
          <w:tcPr>
            <w:tcW w:w="3115"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r>
            <w:r/>
          </w:p>
        </w:tc>
      </w:tr>
      <w:tr>
        <w:trPr>
          <w:trHeight w:val="270"/>
        </w:trPr>
        <w:tc>
          <w:tcPr>
            <w:tcW w:w="2015"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草食动物散养区周边</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i w:val="0"/>
                <w:iCs w:val="0"/>
                <w:color w:val="000000"/>
                <w:sz w:val="24"/>
                <w:szCs w:val="24"/>
                <w:highlight w:val="none"/>
                <w:u w:val="none"/>
              </w:rPr>
            </w:r>
            <w:r/>
          </w:p>
        </w:tc>
        <w:tc>
          <w:tcPr>
            <w:tcW w:w="1239"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花带形式花境种植</w:t>
            </w:r>
            <w:r>
              <w:rPr>
                <w:rFonts w:hint="eastAsia" w:ascii="宋体" w:hAnsi="宋体" w:eastAsia="宋体" w:cs="宋体"/>
                <w:i w:val="0"/>
                <w:iCs w:val="0"/>
                <w:color w:val="000000"/>
                <w:sz w:val="24"/>
                <w:szCs w:val="24"/>
                <w:highlight w:val="none"/>
                <w:u w:val="none"/>
              </w:rPr>
            </w:r>
            <w:r/>
          </w:p>
        </w:tc>
        <w:tc>
          <w:tcPr>
            <w:tcW w:w="212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全年</w:t>
            </w:r>
            <w:r>
              <w:rPr>
                <w:rFonts w:hint="eastAsia" w:ascii="宋体" w:hAnsi="宋体" w:eastAsia="宋体" w:cs="宋体"/>
                <w:i w:val="0"/>
                <w:iCs w:val="0"/>
                <w:color w:val="000000"/>
                <w:sz w:val="24"/>
                <w:szCs w:val="24"/>
                <w:highlight w:val="none"/>
                <w:u w:val="none"/>
              </w:rPr>
            </w:r>
            <w:r/>
          </w:p>
        </w:tc>
        <w:tc>
          <w:tcPr>
            <w:tcW w:w="3115"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r>
            <w:r/>
          </w:p>
        </w:tc>
      </w:tr>
      <w:tr>
        <w:trPr>
          <w:trHeight w:val="270"/>
        </w:trPr>
        <w:tc>
          <w:tcPr>
            <w:tcW w:w="2015"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其他预留点位：林泉小筑区域</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i w:val="0"/>
                <w:iCs w:val="0"/>
                <w:color w:val="000000"/>
                <w:sz w:val="24"/>
                <w:szCs w:val="24"/>
                <w:highlight w:val="none"/>
                <w:u w:val="none"/>
              </w:rPr>
            </w:r>
            <w:r/>
          </w:p>
        </w:tc>
        <w:tc>
          <w:tcPr>
            <w:tcW w:w="1239"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花境种植/盆花立体摆花</w:t>
            </w:r>
            <w:r>
              <w:rPr>
                <w:rFonts w:hint="eastAsia" w:ascii="宋体" w:hAnsi="宋体" w:eastAsia="宋体" w:cs="宋体"/>
                <w:i w:val="0"/>
                <w:iCs w:val="0"/>
                <w:color w:val="000000"/>
                <w:sz w:val="24"/>
                <w:szCs w:val="24"/>
                <w:highlight w:val="none"/>
                <w:u w:val="none"/>
              </w:rPr>
            </w:r>
            <w:r/>
          </w:p>
        </w:tc>
        <w:tc>
          <w:tcPr>
            <w:tcW w:w="212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全年</w:t>
            </w:r>
            <w:r>
              <w:rPr>
                <w:rFonts w:hint="eastAsia" w:ascii="宋体" w:hAnsi="宋体" w:eastAsia="宋体" w:cs="宋体"/>
                <w:i w:val="0"/>
                <w:iCs w:val="0"/>
                <w:color w:val="000000"/>
                <w:sz w:val="24"/>
                <w:szCs w:val="24"/>
                <w:highlight w:val="none"/>
                <w:u w:val="none"/>
              </w:rPr>
            </w:r>
            <w:r/>
          </w:p>
        </w:tc>
        <w:tc>
          <w:tcPr>
            <w:tcW w:w="3115"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r>
            <w:r/>
          </w:p>
        </w:tc>
      </w:tr>
      <w:tr>
        <w:trPr>
          <w:trHeight w:val="270"/>
        </w:trPr>
        <w:tc>
          <w:tcPr>
            <w:tcW w:w="2015"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其他预留点位：内广场廊架区</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i w:val="0"/>
                <w:iCs w:val="0"/>
                <w:color w:val="000000"/>
                <w:sz w:val="24"/>
                <w:szCs w:val="24"/>
                <w:highlight w:val="none"/>
                <w:u w:val="none"/>
              </w:rPr>
            </w:r>
            <w:r/>
          </w:p>
        </w:tc>
        <w:tc>
          <w:tcPr>
            <w:tcW w:w="1239"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花境种植/盆花立体摆花</w:t>
            </w:r>
            <w:r>
              <w:rPr>
                <w:rFonts w:hint="eastAsia" w:ascii="宋体" w:hAnsi="宋体" w:eastAsia="宋体" w:cs="宋体"/>
                <w:i w:val="0"/>
                <w:iCs w:val="0"/>
                <w:color w:val="000000"/>
                <w:sz w:val="24"/>
                <w:szCs w:val="24"/>
                <w:highlight w:val="none"/>
                <w:u w:val="none"/>
              </w:rPr>
            </w:r>
            <w:r/>
          </w:p>
        </w:tc>
        <w:tc>
          <w:tcPr>
            <w:tcW w:w="212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全年</w:t>
            </w:r>
            <w:r>
              <w:rPr>
                <w:rFonts w:hint="eastAsia" w:ascii="宋体" w:hAnsi="宋体" w:eastAsia="宋体" w:cs="宋体"/>
                <w:i w:val="0"/>
                <w:iCs w:val="0"/>
                <w:color w:val="000000"/>
                <w:sz w:val="24"/>
                <w:szCs w:val="24"/>
                <w:highlight w:val="none"/>
                <w:u w:val="none"/>
              </w:rPr>
            </w:r>
            <w:r/>
          </w:p>
        </w:tc>
        <w:tc>
          <w:tcPr>
            <w:tcW w:w="3115"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r>
            <w:r/>
          </w:p>
        </w:tc>
      </w:tr>
      <w:tr>
        <w:trPr>
          <w:trHeight w:val="270"/>
        </w:trPr>
        <w:tc>
          <w:tcPr>
            <w:tcW w:w="2015"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其他预留点位：鸟禽二区廊架区</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c>
          <w:tcPr>
            <w:tcW w:w="1239"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花境种植/盆花立体摆花</w:t>
            </w:r>
            <w:r>
              <w:rPr>
                <w:rFonts w:hint="eastAsia" w:ascii="宋体" w:hAnsi="宋体" w:eastAsia="宋体" w:cs="宋体"/>
                <w:i w:val="0"/>
                <w:iCs w:val="0"/>
                <w:color w:val="000000"/>
                <w:sz w:val="24"/>
                <w:szCs w:val="24"/>
                <w:highlight w:val="none"/>
                <w:u w:val="none"/>
              </w:rPr>
            </w:r>
            <w:r/>
          </w:p>
        </w:tc>
        <w:tc>
          <w:tcPr>
            <w:tcW w:w="212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全年</w:t>
            </w:r>
            <w:r>
              <w:rPr>
                <w:rFonts w:hint="eastAsia" w:ascii="宋体" w:hAnsi="宋体" w:eastAsia="宋体" w:cs="宋体"/>
                <w:i w:val="0"/>
                <w:iCs w:val="0"/>
                <w:color w:val="000000"/>
                <w:sz w:val="24"/>
                <w:szCs w:val="24"/>
                <w:highlight w:val="none"/>
                <w:u w:val="none"/>
              </w:rPr>
            </w:r>
            <w:r/>
          </w:p>
        </w:tc>
        <w:tc>
          <w:tcPr>
            <w:tcW w:w="3115"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r>
            <w:r/>
          </w:p>
        </w:tc>
      </w:tr>
      <w:tr>
        <w:trPr>
          <w:trHeight w:val="270"/>
        </w:trPr>
        <w:tc>
          <w:tcPr>
            <w:tcW w:w="2015"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其他预留点位：南门周边</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c>
          <w:tcPr>
            <w:tcW w:w="1239"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花境种植/盆花立体摆花/室内摆花</w:t>
            </w:r>
            <w:r>
              <w:rPr>
                <w:rFonts w:hint="eastAsia" w:ascii="宋体" w:hAnsi="宋体" w:eastAsia="宋体" w:cs="宋体"/>
                <w:i w:val="0"/>
                <w:iCs w:val="0"/>
                <w:color w:val="000000"/>
                <w:sz w:val="24"/>
                <w:szCs w:val="24"/>
                <w:highlight w:val="none"/>
                <w:u w:val="none"/>
              </w:rPr>
            </w:r>
            <w:r/>
          </w:p>
        </w:tc>
        <w:tc>
          <w:tcPr>
            <w:tcW w:w="212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全年</w:t>
            </w:r>
            <w:r>
              <w:rPr>
                <w:rFonts w:hint="eastAsia" w:ascii="宋体" w:hAnsi="宋体" w:eastAsia="宋体" w:cs="宋体"/>
                <w:i w:val="0"/>
                <w:iCs w:val="0"/>
                <w:color w:val="000000"/>
                <w:sz w:val="24"/>
                <w:szCs w:val="24"/>
                <w:highlight w:val="none"/>
                <w:u w:val="none"/>
              </w:rPr>
            </w:r>
            <w:r/>
          </w:p>
        </w:tc>
        <w:tc>
          <w:tcPr>
            <w:tcW w:w="3115"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r>
            <w:r/>
          </w:p>
        </w:tc>
      </w:tr>
      <w:tr>
        <w:trPr>
          <w:trHeight w:val="270"/>
        </w:trPr>
        <w:tc>
          <w:tcPr>
            <w:tcW w:w="2015"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鸟禽区</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rPr>
                <w:rFonts w:hint="eastAsia" w:ascii="宋体" w:hAnsi="宋体" w:eastAsia="宋体" w:cs="宋体"/>
                <w:i w:val="0"/>
                <w:iCs w:val="0"/>
                <w:color w:val="000000"/>
                <w:sz w:val="24"/>
                <w:szCs w:val="24"/>
                <w:highlight w:val="none"/>
                <w:u w:val="none"/>
              </w:rPr>
            </w:r>
            <w:r/>
          </w:p>
        </w:tc>
        <w:tc>
          <w:tcPr>
            <w:tcW w:w="1239"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喜林草、冰岛虞美人</w:t>
            </w:r>
            <w:r>
              <w:rPr>
                <w:rFonts w:hint="eastAsia" w:ascii="宋体" w:hAnsi="宋体" w:eastAsia="宋体" w:cs="宋体"/>
                <w:i w:val="0"/>
                <w:iCs w:val="0"/>
                <w:color w:val="000000"/>
                <w:sz w:val="24"/>
                <w:szCs w:val="24"/>
                <w:highlight w:val="none"/>
                <w:u w:val="none"/>
              </w:rPr>
            </w:r>
            <w:r/>
          </w:p>
        </w:tc>
        <w:tc>
          <w:tcPr>
            <w:tcW w:w="212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2026年11月上旬</w:t>
            </w:r>
            <w:r>
              <w:rPr>
                <w:rFonts w:hint="eastAsia" w:ascii="宋体" w:hAnsi="宋体" w:eastAsia="宋体" w:cs="宋体"/>
                <w:i w:val="0"/>
                <w:iCs w:val="0"/>
                <w:color w:val="000000"/>
                <w:sz w:val="24"/>
                <w:szCs w:val="24"/>
                <w:highlight w:val="none"/>
                <w:u w:val="none"/>
              </w:rPr>
            </w:r>
            <w:r/>
          </w:p>
        </w:tc>
        <w:tc>
          <w:tcPr>
            <w:tcW w:w="3115" w:type="dxa"/>
            <w:vAlign w:val="center"/>
            <w:textDirection w:val="lrTb"/>
            <w:noWrap w:val="false"/>
          </w:tcPr>
          <w:p>
            <w:pPr>
              <w:pStyle w:val="740"/>
              <w:jc w:val="center"/>
              <w:shd w:val="clear" w:color="auto" w:fill="auto"/>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
              </w:rPr>
              <w:t xml:space="preserve">喜林草+虞美人混种：喜林草72穴，虞美人72穴</w:t>
            </w:r>
            <w:r>
              <w:rPr>
                <w:rFonts w:hint="eastAsia"/>
                <w:color w:val="000000"/>
                <w:highlight w:val="none"/>
                <w:lang w:eastAsia="zh-CN"/>
              </w:rPr>
              <w:t xml:space="preserve">，</w:t>
            </w:r>
            <w:r>
              <w:rPr>
                <w:rFonts w:hint="eastAsia"/>
                <w:color w:val="000000"/>
                <w:highlight w:val="none"/>
                <w:lang w:val="en-US" w:eastAsia="zh-CN"/>
              </w:rPr>
              <w:t xml:space="preserve">25株/㎡</w:t>
            </w:r>
            <w:r>
              <w:rPr>
                <w:rFonts w:hint="eastAsia" w:ascii="宋体" w:hAnsi="宋体" w:eastAsia="宋体" w:cs="宋体"/>
                <w:i w:val="0"/>
                <w:iCs w:val="0"/>
                <w:color w:val="000000"/>
                <w:sz w:val="24"/>
                <w:szCs w:val="24"/>
                <w:highlight w:val="none"/>
                <w:u w:val="none"/>
                <w:lang w:val="en-US" w:eastAsia="zh-CN" w:bidi="ar-SA"/>
              </w:rPr>
            </w:r>
            <w:r/>
          </w:p>
        </w:tc>
      </w:tr>
      <w:tr>
        <w:trPr>
          <w:trHeight w:val="270"/>
        </w:trPr>
        <w:tc>
          <w:tcPr>
            <w:tcW w:w="2015" w:type="dxa"/>
            <w:vAlign w:val="center"/>
            <w:vMerge w:val="restart"/>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猛兽区南大草地</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5000</w:t>
            </w:r>
            <w:r>
              <w:rPr>
                <w:rFonts w:hint="eastAsia" w:ascii="宋体" w:hAnsi="宋体" w:eastAsia="宋体" w:cs="宋体"/>
                <w:i w:val="0"/>
                <w:iCs w:val="0"/>
                <w:color w:val="000000"/>
                <w:sz w:val="24"/>
                <w:szCs w:val="24"/>
                <w:highlight w:val="none"/>
                <w:u w:val="none"/>
              </w:rPr>
            </w:r>
            <w:r/>
          </w:p>
        </w:tc>
        <w:tc>
          <w:tcPr>
            <w:tcW w:w="1239"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籽播</w:t>
            </w:r>
            <w:r>
              <w:rPr>
                <w:rFonts w:hint="eastAsia" w:ascii="宋体" w:hAnsi="宋体" w:eastAsia="宋体" w:cs="宋体"/>
                <w:i w:val="0"/>
                <w:iCs w:val="0"/>
                <w:color w:val="000000"/>
                <w:sz w:val="24"/>
                <w:szCs w:val="24"/>
                <w:highlight w:val="none"/>
                <w:u w:val="none"/>
              </w:rPr>
            </w:r>
            <w:r/>
          </w:p>
        </w:tc>
        <w:tc>
          <w:tcPr>
            <w:tcW w:w="212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2026年8月18日</w:t>
            </w:r>
            <w:r>
              <w:rPr>
                <w:rFonts w:hint="eastAsia" w:ascii="宋体" w:hAnsi="宋体" w:eastAsia="宋体" w:cs="宋体"/>
                <w:i w:val="0"/>
                <w:iCs w:val="0"/>
                <w:color w:val="000000"/>
                <w:sz w:val="24"/>
                <w:szCs w:val="24"/>
                <w:highlight w:val="none"/>
                <w:u w:val="none"/>
              </w:rPr>
            </w:r>
            <w:r/>
          </w:p>
        </w:tc>
        <w:tc>
          <w:tcPr>
            <w:tcW w:w="3115"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硫华菊</w:t>
            </w:r>
            <w:r>
              <w:rPr>
                <w:rFonts w:hint="eastAsia" w:ascii="宋体" w:hAnsi="宋体" w:eastAsia="宋体" w:cs="宋体"/>
                <w:i w:val="0"/>
                <w:iCs w:val="0"/>
                <w:color w:val="000000"/>
                <w:sz w:val="24"/>
                <w:szCs w:val="24"/>
                <w:highlight w:val="none"/>
                <w:u w:val="none"/>
                <w:lang w:val="en-US" w:eastAsia="zh-CN" w:bidi="ar-SA"/>
              </w:rPr>
            </w:r>
            <w:r/>
          </w:p>
        </w:tc>
      </w:tr>
      <w:tr>
        <w:trPr>
          <w:trHeight w:val="270"/>
        </w:trPr>
        <w:tc>
          <w:tcPr>
            <w:tcW w:w="2015" w:type="dxa"/>
            <w:vAlign w:val="center"/>
            <w:vMerge w:val="continue"/>
            <w:textDirection w:val="lrTb"/>
            <w:noWrap/>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19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5000</w:t>
            </w:r>
            <w:r>
              <w:rPr>
                <w:rFonts w:hint="eastAsia" w:ascii="宋体" w:hAnsi="宋体" w:eastAsia="宋体" w:cs="宋体"/>
                <w:i w:val="0"/>
                <w:iCs w:val="0"/>
                <w:color w:val="000000"/>
                <w:sz w:val="24"/>
                <w:szCs w:val="24"/>
                <w:highlight w:val="none"/>
                <w:u w:val="none"/>
              </w:rPr>
            </w:r>
            <w:r/>
          </w:p>
        </w:tc>
        <w:tc>
          <w:tcPr>
            <w:tcW w:w="1239"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籽播</w:t>
            </w:r>
            <w:r>
              <w:rPr>
                <w:rFonts w:hint="eastAsia" w:ascii="宋体" w:hAnsi="宋体" w:eastAsia="宋体" w:cs="宋体"/>
                <w:i w:val="0"/>
                <w:iCs w:val="0"/>
                <w:color w:val="000000"/>
                <w:sz w:val="24"/>
                <w:szCs w:val="24"/>
                <w:highlight w:val="none"/>
                <w:u w:val="none"/>
              </w:rPr>
            </w:r>
            <w:r/>
          </w:p>
        </w:tc>
        <w:tc>
          <w:tcPr>
            <w:tcW w:w="212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2026年10月25日</w:t>
            </w:r>
            <w:r>
              <w:rPr>
                <w:rFonts w:hint="eastAsia" w:ascii="宋体" w:hAnsi="宋体" w:eastAsia="宋体" w:cs="宋体"/>
                <w:i w:val="0"/>
                <w:iCs w:val="0"/>
                <w:color w:val="000000"/>
                <w:sz w:val="24"/>
                <w:szCs w:val="24"/>
                <w:highlight w:val="none"/>
                <w:u w:val="none"/>
              </w:rPr>
            </w:r>
            <w:r/>
          </w:p>
        </w:tc>
        <w:tc>
          <w:tcPr>
            <w:tcW w:w="3115"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矢车菊：蓝、白、粉混色</w:t>
            </w:r>
            <w:r>
              <w:rPr>
                <w:rFonts w:hint="eastAsia" w:ascii="宋体" w:hAnsi="宋体" w:eastAsia="宋体" w:cs="宋体"/>
                <w:i w:val="0"/>
                <w:iCs w:val="0"/>
                <w:color w:val="000000"/>
                <w:sz w:val="24"/>
                <w:szCs w:val="24"/>
                <w:highlight w:val="none"/>
                <w:u w:val="none"/>
                <w:lang w:val="en-US" w:eastAsia="zh-CN" w:bidi="ar-SA"/>
              </w:rPr>
            </w:r>
            <w:r/>
          </w:p>
        </w:tc>
      </w:tr>
      <w:tr>
        <w:trPr>
          <w:trHeight w:val="270"/>
        </w:trPr>
        <w:tc>
          <w:tcPr>
            <w:tcW w:w="2015" w:type="dxa"/>
            <w:vAlign w:val="center"/>
            <w:vMerge w:val="continue"/>
            <w:textDirection w:val="lrTb"/>
            <w:noWrap/>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19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5000</w:t>
            </w:r>
            <w:r>
              <w:rPr>
                <w:rFonts w:hint="eastAsia" w:ascii="宋体" w:hAnsi="宋体" w:eastAsia="宋体" w:cs="宋体"/>
                <w:i w:val="0"/>
                <w:iCs w:val="0"/>
                <w:color w:val="000000"/>
                <w:sz w:val="24"/>
                <w:szCs w:val="24"/>
                <w:highlight w:val="none"/>
                <w:u w:val="none"/>
              </w:rPr>
            </w:r>
            <w:r/>
          </w:p>
        </w:tc>
        <w:tc>
          <w:tcPr>
            <w:tcW w:w="1239"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籽播</w:t>
            </w:r>
            <w:r>
              <w:rPr>
                <w:rFonts w:hint="eastAsia" w:ascii="宋体" w:hAnsi="宋体" w:eastAsia="宋体" w:cs="宋体"/>
                <w:i w:val="0"/>
                <w:iCs w:val="0"/>
                <w:color w:val="000000"/>
                <w:sz w:val="24"/>
                <w:szCs w:val="24"/>
                <w:highlight w:val="none"/>
                <w:u w:val="none"/>
              </w:rPr>
            </w:r>
            <w:r/>
          </w:p>
        </w:tc>
        <w:tc>
          <w:tcPr>
            <w:tcW w:w="212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2027年5月15日</w:t>
            </w:r>
            <w:r>
              <w:rPr>
                <w:rFonts w:hint="eastAsia" w:ascii="宋体" w:hAnsi="宋体" w:eastAsia="宋体" w:cs="宋体"/>
                <w:i w:val="0"/>
                <w:iCs w:val="0"/>
                <w:color w:val="000000"/>
                <w:sz w:val="24"/>
                <w:szCs w:val="24"/>
                <w:highlight w:val="none"/>
                <w:u w:val="none"/>
              </w:rPr>
            </w:r>
            <w:r/>
          </w:p>
        </w:tc>
        <w:tc>
          <w:tcPr>
            <w:tcW w:w="3115"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百日草（天才）：混色</w:t>
            </w:r>
            <w:r>
              <w:rPr>
                <w:rFonts w:hint="eastAsia" w:ascii="宋体" w:hAnsi="宋体" w:eastAsia="宋体" w:cs="宋体"/>
                <w:i w:val="0"/>
                <w:iCs w:val="0"/>
                <w:color w:val="000000"/>
                <w:sz w:val="24"/>
                <w:szCs w:val="24"/>
                <w:highlight w:val="none"/>
                <w:u w:val="none"/>
                <w:lang w:val="en-US" w:eastAsia="zh-CN" w:bidi="ar-SA"/>
              </w:rPr>
            </w:r>
            <w:r/>
          </w:p>
        </w:tc>
      </w:tr>
      <w:tr>
        <w:trPr>
          <w:trHeight w:val="270"/>
        </w:trPr>
        <w:tc>
          <w:tcPr>
            <w:tcW w:w="2015" w:type="dxa"/>
            <w:vAlign w:val="center"/>
            <w:vMerge w:val="restart"/>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猛兽区中部</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i w:val="0"/>
                <w:iCs w:val="0"/>
                <w:color w:val="000000"/>
                <w:sz w:val="24"/>
                <w:szCs w:val="24"/>
                <w:highlight w:val="none"/>
                <w:u w:val="none"/>
              </w:rPr>
            </w:r>
            <w:r/>
          </w:p>
        </w:tc>
        <w:tc>
          <w:tcPr>
            <w:tcW w:w="1239"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籽播</w:t>
            </w:r>
            <w:r>
              <w:rPr>
                <w:rFonts w:hint="eastAsia" w:ascii="宋体" w:hAnsi="宋体" w:eastAsia="宋体" w:cs="宋体"/>
                <w:i w:val="0"/>
                <w:iCs w:val="0"/>
                <w:color w:val="000000"/>
                <w:sz w:val="24"/>
                <w:szCs w:val="24"/>
                <w:highlight w:val="none"/>
                <w:u w:val="none"/>
              </w:rPr>
            </w:r>
            <w:r/>
          </w:p>
        </w:tc>
        <w:tc>
          <w:tcPr>
            <w:tcW w:w="212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2026年8月15日</w:t>
            </w:r>
            <w:r>
              <w:rPr>
                <w:rFonts w:hint="eastAsia" w:ascii="宋体" w:hAnsi="宋体" w:eastAsia="宋体" w:cs="宋体"/>
                <w:i w:val="0"/>
                <w:iCs w:val="0"/>
                <w:color w:val="000000"/>
                <w:sz w:val="24"/>
                <w:szCs w:val="24"/>
                <w:highlight w:val="none"/>
                <w:u w:val="none"/>
              </w:rPr>
            </w:r>
            <w:r/>
          </w:p>
        </w:tc>
        <w:tc>
          <w:tcPr>
            <w:tcW w:w="3115"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硫华菊</w:t>
            </w:r>
            <w:r>
              <w:rPr>
                <w:rFonts w:hint="eastAsia" w:ascii="宋体" w:hAnsi="宋体" w:eastAsia="宋体" w:cs="宋体"/>
                <w:i w:val="0"/>
                <w:iCs w:val="0"/>
                <w:color w:val="000000"/>
                <w:sz w:val="24"/>
                <w:szCs w:val="24"/>
                <w:highlight w:val="none"/>
                <w:u w:val="none"/>
                <w:lang w:val="en-US" w:eastAsia="zh-CN" w:bidi="ar-SA"/>
              </w:rPr>
            </w:r>
            <w:r/>
          </w:p>
        </w:tc>
      </w:tr>
      <w:tr>
        <w:trPr>
          <w:trHeight w:val="270"/>
        </w:trPr>
        <w:tc>
          <w:tcPr>
            <w:tcW w:w="2015" w:type="dxa"/>
            <w:vAlign w:val="center"/>
            <w:vMerge w:val="continue"/>
            <w:textDirection w:val="lrTb"/>
            <w:noWrap/>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19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i w:val="0"/>
                <w:iCs w:val="0"/>
                <w:color w:val="000000"/>
                <w:sz w:val="24"/>
                <w:szCs w:val="24"/>
                <w:highlight w:val="none"/>
                <w:u w:val="none"/>
              </w:rPr>
            </w:r>
            <w:r/>
          </w:p>
        </w:tc>
        <w:tc>
          <w:tcPr>
            <w:tcW w:w="1239"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籽播</w:t>
            </w:r>
            <w:r>
              <w:rPr>
                <w:rFonts w:hint="eastAsia" w:ascii="宋体" w:hAnsi="宋体" w:eastAsia="宋体" w:cs="宋体"/>
                <w:i w:val="0"/>
                <w:iCs w:val="0"/>
                <w:color w:val="000000"/>
                <w:sz w:val="24"/>
                <w:szCs w:val="24"/>
                <w:highlight w:val="none"/>
                <w:u w:val="none"/>
              </w:rPr>
            </w:r>
            <w:r/>
          </w:p>
        </w:tc>
        <w:tc>
          <w:tcPr>
            <w:tcW w:w="212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2026年11月1日</w:t>
            </w:r>
            <w:r>
              <w:rPr>
                <w:rFonts w:hint="eastAsia" w:ascii="宋体" w:hAnsi="宋体" w:eastAsia="宋体" w:cs="宋体"/>
                <w:i w:val="0"/>
                <w:iCs w:val="0"/>
                <w:color w:val="000000"/>
                <w:sz w:val="24"/>
                <w:szCs w:val="24"/>
                <w:highlight w:val="none"/>
                <w:u w:val="none"/>
              </w:rPr>
            </w:r>
            <w:r/>
          </w:p>
        </w:tc>
        <w:tc>
          <w:tcPr>
            <w:tcW w:w="3115"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二月兰</w:t>
            </w:r>
            <w:r>
              <w:rPr>
                <w:rFonts w:hint="eastAsia" w:ascii="宋体" w:hAnsi="宋体" w:eastAsia="宋体" w:cs="宋体"/>
                <w:i w:val="0"/>
                <w:iCs w:val="0"/>
                <w:color w:val="000000"/>
                <w:sz w:val="24"/>
                <w:szCs w:val="24"/>
                <w:highlight w:val="none"/>
                <w:u w:val="none"/>
                <w:lang w:val="en-US" w:eastAsia="zh-CN" w:bidi="ar-SA"/>
              </w:rPr>
            </w:r>
            <w:r/>
          </w:p>
        </w:tc>
      </w:tr>
      <w:tr>
        <w:trPr>
          <w:trHeight w:val="270"/>
        </w:trPr>
        <w:tc>
          <w:tcPr>
            <w:tcW w:w="2015" w:type="dxa"/>
            <w:vAlign w:val="center"/>
            <w:vMerge w:val="continue"/>
            <w:textDirection w:val="lrTb"/>
            <w:noWrap/>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19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i w:val="0"/>
                <w:iCs w:val="0"/>
                <w:color w:val="000000"/>
                <w:sz w:val="24"/>
                <w:szCs w:val="24"/>
                <w:highlight w:val="none"/>
                <w:u w:val="none"/>
              </w:rPr>
            </w:r>
            <w:r/>
          </w:p>
        </w:tc>
        <w:tc>
          <w:tcPr>
            <w:tcW w:w="1239"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籽播</w:t>
            </w:r>
            <w:r>
              <w:rPr>
                <w:rFonts w:hint="eastAsia" w:ascii="宋体" w:hAnsi="宋体" w:eastAsia="宋体" w:cs="宋体"/>
                <w:i w:val="0"/>
                <w:iCs w:val="0"/>
                <w:color w:val="000000"/>
                <w:sz w:val="24"/>
                <w:szCs w:val="24"/>
                <w:highlight w:val="none"/>
                <w:u w:val="none"/>
              </w:rPr>
            </w:r>
            <w:r/>
          </w:p>
        </w:tc>
        <w:tc>
          <w:tcPr>
            <w:tcW w:w="212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2027年5月15日</w:t>
            </w:r>
            <w:r>
              <w:rPr>
                <w:rFonts w:hint="eastAsia" w:ascii="宋体" w:hAnsi="宋体" w:eastAsia="宋体" w:cs="宋体"/>
                <w:i w:val="0"/>
                <w:iCs w:val="0"/>
                <w:color w:val="000000"/>
                <w:sz w:val="24"/>
                <w:szCs w:val="24"/>
                <w:highlight w:val="none"/>
                <w:u w:val="none"/>
              </w:rPr>
            </w:r>
            <w:r/>
          </w:p>
        </w:tc>
        <w:tc>
          <w:tcPr>
            <w:tcW w:w="3115"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波斯菊</w:t>
            </w:r>
            <w:r>
              <w:rPr>
                <w:rFonts w:hint="eastAsia" w:ascii="宋体" w:hAnsi="宋体" w:eastAsia="宋体" w:cs="宋体"/>
                <w:i w:val="0"/>
                <w:iCs w:val="0"/>
                <w:color w:val="000000"/>
                <w:sz w:val="24"/>
                <w:szCs w:val="24"/>
                <w:highlight w:val="none"/>
                <w:u w:val="none"/>
                <w:lang w:val="en-US" w:eastAsia="zh-CN" w:bidi="ar-SA"/>
              </w:rPr>
            </w:r>
            <w:r/>
          </w:p>
        </w:tc>
      </w:tr>
      <w:tr>
        <w:trPr>
          <w:trHeight w:val="270"/>
        </w:trPr>
        <w:tc>
          <w:tcPr>
            <w:tcW w:w="2015"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鸟禽区</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rPr>
                <w:rFonts w:hint="eastAsia" w:ascii="宋体" w:hAnsi="宋体" w:eastAsia="宋体" w:cs="宋体"/>
                <w:i w:val="0"/>
                <w:iCs w:val="0"/>
                <w:color w:val="000000"/>
                <w:sz w:val="24"/>
                <w:szCs w:val="24"/>
                <w:highlight w:val="none"/>
                <w:u w:val="none"/>
              </w:rPr>
            </w:r>
            <w:r/>
          </w:p>
        </w:tc>
        <w:tc>
          <w:tcPr>
            <w:tcW w:w="1239"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籽播</w:t>
            </w:r>
            <w:r>
              <w:rPr>
                <w:rFonts w:hint="eastAsia" w:ascii="宋体" w:hAnsi="宋体" w:eastAsia="宋体" w:cs="宋体"/>
                <w:i w:val="0"/>
                <w:iCs w:val="0"/>
                <w:color w:val="000000"/>
                <w:sz w:val="24"/>
                <w:szCs w:val="24"/>
                <w:highlight w:val="none"/>
                <w:u w:val="none"/>
              </w:rPr>
            </w:r>
            <w:r/>
          </w:p>
        </w:tc>
        <w:tc>
          <w:tcPr>
            <w:tcW w:w="212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2027年5月18日</w:t>
            </w:r>
            <w:r>
              <w:rPr>
                <w:rFonts w:hint="eastAsia" w:ascii="宋体" w:hAnsi="宋体" w:eastAsia="宋体" w:cs="宋体"/>
                <w:i w:val="0"/>
                <w:iCs w:val="0"/>
                <w:color w:val="000000"/>
                <w:sz w:val="24"/>
                <w:szCs w:val="24"/>
                <w:highlight w:val="none"/>
                <w:u w:val="none"/>
              </w:rPr>
            </w:r>
            <w:r/>
          </w:p>
        </w:tc>
        <w:tc>
          <w:tcPr>
            <w:tcW w:w="3115"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波斯菊</w:t>
            </w:r>
            <w:r>
              <w:rPr>
                <w:rFonts w:hint="eastAsia" w:ascii="宋体" w:hAnsi="宋体" w:eastAsia="宋体" w:cs="宋体"/>
                <w:i w:val="0"/>
                <w:iCs w:val="0"/>
                <w:color w:val="000000"/>
                <w:sz w:val="24"/>
                <w:szCs w:val="24"/>
                <w:highlight w:val="none"/>
                <w:u w:val="none"/>
                <w:lang w:val="en-US" w:eastAsia="zh-CN" w:bidi="ar-SA"/>
              </w:rPr>
            </w:r>
            <w:r/>
          </w:p>
        </w:tc>
      </w:tr>
      <w:tr>
        <w:trPr>
          <w:trHeight w:val="270"/>
        </w:trPr>
        <w:tc>
          <w:tcPr>
            <w:tcW w:w="2015" w:type="dxa"/>
            <w:vAlign w:val="center"/>
            <w:vMerge w:val="restart"/>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Style w:val="993"/>
                <w:rFonts w:hint="eastAsia" w:ascii="宋体" w:hAnsi="宋体" w:eastAsia="宋体" w:cs="宋体"/>
                <w:color w:val="000000"/>
                <w:sz w:val="24"/>
                <w:szCs w:val="24"/>
                <w:highlight w:val="none"/>
                <w:lang w:val="en-US" w:eastAsia="zh-CN" w:bidi="ar"/>
              </w:rPr>
              <w:t xml:space="preserve">主次干道旁小块（约</w:t>
            </w:r>
            <w:r>
              <w:rPr>
                <w:rStyle w:val="974"/>
                <w:rFonts w:hint="eastAsia" w:ascii="宋体" w:hAnsi="宋体" w:eastAsia="宋体" w:cs="宋体"/>
                <w:color w:val="000000"/>
                <w:sz w:val="24"/>
                <w:szCs w:val="24"/>
                <w:highlight w:val="none"/>
                <w:lang w:val="en-US" w:eastAsia="zh-CN" w:bidi="ar"/>
              </w:rPr>
              <w:t xml:space="preserve">10块）</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1600</w:t>
            </w:r>
            <w:r>
              <w:rPr>
                <w:rFonts w:hint="eastAsia" w:ascii="宋体" w:hAnsi="宋体" w:eastAsia="宋体" w:cs="宋体"/>
                <w:i w:val="0"/>
                <w:iCs w:val="0"/>
                <w:color w:val="000000"/>
                <w:sz w:val="24"/>
                <w:szCs w:val="24"/>
                <w:highlight w:val="none"/>
                <w:u w:val="none"/>
              </w:rPr>
            </w:r>
            <w:r/>
          </w:p>
        </w:tc>
        <w:tc>
          <w:tcPr>
            <w:tcW w:w="1239"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籽播</w:t>
            </w:r>
            <w:r>
              <w:rPr>
                <w:rFonts w:hint="eastAsia" w:ascii="宋体" w:hAnsi="宋体" w:eastAsia="宋体" w:cs="宋体"/>
                <w:i w:val="0"/>
                <w:iCs w:val="0"/>
                <w:color w:val="000000"/>
                <w:sz w:val="24"/>
                <w:szCs w:val="24"/>
                <w:highlight w:val="none"/>
                <w:u w:val="none"/>
              </w:rPr>
            </w:r>
            <w:r/>
          </w:p>
        </w:tc>
        <w:tc>
          <w:tcPr>
            <w:tcW w:w="212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2026年8月18日</w:t>
            </w:r>
            <w:r>
              <w:rPr>
                <w:rFonts w:hint="eastAsia" w:ascii="宋体" w:hAnsi="宋体" w:eastAsia="宋体" w:cs="宋体"/>
                <w:i w:val="0"/>
                <w:iCs w:val="0"/>
                <w:color w:val="000000"/>
                <w:sz w:val="24"/>
                <w:szCs w:val="24"/>
                <w:highlight w:val="none"/>
                <w:u w:val="none"/>
              </w:rPr>
            </w:r>
            <w:r/>
          </w:p>
        </w:tc>
        <w:tc>
          <w:tcPr>
            <w:tcW w:w="3115"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波斯菊、硫华菊可混播</w:t>
            </w:r>
            <w:r>
              <w:rPr>
                <w:rFonts w:hint="eastAsia" w:ascii="宋体" w:hAnsi="宋体" w:eastAsia="宋体" w:cs="宋体"/>
                <w:i w:val="0"/>
                <w:iCs w:val="0"/>
                <w:color w:val="000000"/>
                <w:sz w:val="24"/>
                <w:szCs w:val="24"/>
                <w:highlight w:val="none"/>
                <w:u w:val="none"/>
                <w:lang w:val="en-US" w:eastAsia="zh-CN" w:bidi="ar-SA"/>
              </w:rPr>
            </w:r>
            <w:r/>
          </w:p>
        </w:tc>
      </w:tr>
      <w:tr>
        <w:trPr>
          <w:trHeight w:val="270"/>
        </w:trPr>
        <w:tc>
          <w:tcPr>
            <w:tcW w:w="2015" w:type="dxa"/>
            <w:vAlign w:val="center"/>
            <w:vMerge w:val="continue"/>
            <w:textDirection w:val="lrTb"/>
            <w:noWrap/>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19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1600</w:t>
            </w:r>
            <w:r>
              <w:rPr>
                <w:rFonts w:hint="eastAsia" w:ascii="宋体" w:hAnsi="宋体" w:eastAsia="宋体" w:cs="宋体"/>
                <w:i w:val="0"/>
                <w:iCs w:val="0"/>
                <w:color w:val="000000"/>
                <w:sz w:val="24"/>
                <w:szCs w:val="24"/>
                <w:highlight w:val="none"/>
                <w:u w:val="none"/>
              </w:rPr>
            </w:r>
            <w:r/>
          </w:p>
        </w:tc>
        <w:tc>
          <w:tcPr>
            <w:tcW w:w="1239"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籽播</w:t>
            </w:r>
            <w:r>
              <w:rPr>
                <w:rFonts w:hint="eastAsia" w:ascii="宋体" w:hAnsi="宋体" w:eastAsia="宋体" w:cs="宋体"/>
                <w:i w:val="0"/>
                <w:iCs w:val="0"/>
                <w:color w:val="000000"/>
                <w:sz w:val="24"/>
                <w:szCs w:val="24"/>
                <w:highlight w:val="none"/>
                <w:u w:val="none"/>
              </w:rPr>
            </w:r>
            <w:r/>
          </w:p>
        </w:tc>
        <w:tc>
          <w:tcPr>
            <w:tcW w:w="212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2026年10月25日</w:t>
            </w:r>
            <w:r>
              <w:rPr>
                <w:rFonts w:hint="eastAsia" w:ascii="宋体" w:hAnsi="宋体" w:eastAsia="宋体" w:cs="宋体"/>
                <w:i w:val="0"/>
                <w:iCs w:val="0"/>
                <w:color w:val="000000"/>
                <w:sz w:val="24"/>
                <w:szCs w:val="24"/>
                <w:highlight w:val="none"/>
                <w:u w:val="none"/>
              </w:rPr>
            </w:r>
            <w:r/>
          </w:p>
        </w:tc>
        <w:tc>
          <w:tcPr>
            <w:tcW w:w="3115"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黑麦草+二月兰混播</w:t>
            </w:r>
            <w:r>
              <w:rPr>
                <w:rFonts w:hint="eastAsia" w:ascii="宋体" w:hAnsi="宋体" w:eastAsia="宋体" w:cs="宋体"/>
                <w:i w:val="0"/>
                <w:iCs w:val="0"/>
                <w:color w:val="000000"/>
                <w:sz w:val="24"/>
                <w:szCs w:val="24"/>
                <w:highlight w:val="none"/>
                <w:u w:val="none"/>
                <w:lang w:val="en-US" w:eastAsia="zh-CN" w:bidi="ar-SA"/>
              </w:rPr>
            </w:r>
            <w:r/>
          </w:p>
        </w:tc>
      </w:tr>
      <w:tr>
        <w:trPr>
          <w:trHeight w:val="270"/>
        </w:trPr>
        <w:tc>
          <w:tcPr>
            <w:tcW w:w="2015" w:type="dxa"/>
            <w:vAlign w:val="center"/>
            <w:vMerge w:val="continue"/>
            <w:textDirection w:val="lrTb"/>
            <w:noWrap/>
          </w:tcPr>
          <w:p>
            <w:pPr>
              <w:pStyle w:val="740"/>
              <w:jc w:val="center"/>
              <w:shd w:val="clear" w:color="auto" w:fill="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19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1600</w:t>
            </w:r>
            <w:r>
              <w:rPr>
                <w:rFonts w:hint="eastAsia" w:ascii="宋体" w:hAnsi="宋体" w:eastAsia="宋体" w:cs="宋体"/>
                <w:i w:val="0"/>
                <w:iCs w:val="0"/>
                <w:color w:val="000000"/>
                <w:sz w:val="24"/>
                <w:szCs w:val="24"/>
                <w:highlight w:val="none"/>
                <w:u w:val="none"/>
              </w:rPr>
            </w:r>
            <w:r/>
          </w:p>
        </w:tc>
        <w:tc>
          <w:tcPr>
            <w:tcW w:w="1239"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籽播</w:t>
            </w:r>
            <w:r>
              <w:rPr>
                <w:rFonts w:hint="eastAsia" w:ascii="宋体" w:hAnsi="宋体" w:eastAsia="宋体" w:cs="宋体"/>
                <w:i w:val="0"/>
                <w:iCs w:val="0"/>
                <w:color w:val="000000"/>
                <w:sz w:val="24"/>
                <w:szCs w:val="24"/>
                <w:highlight w:val="none"/>
                <w:u w:val="none"/>
              </w:rPr>
            </w:r>
            <w:r/>
          </w:p>
        </w:tc>
        <w:tc>
          <w:tcPr>
            <w:tcW w:w="212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2027年3月22日</w:t>
            </w:r>
            <w:r>
              <w:rPr>
                <w:rFonts w:hint="eastAsia" w:ascii="宋体" w:hAnsi="宋体" w:eastAsia="宋体" w:cs="宋体"/>
                <w:i w:val="0"/>
                <w:iCs w:val="0"/>
                <w:color w:val="000000"/>
                <w:sz w:val="24"/>
                <w:szCs w:val="24"/>
                <w:highlight w:val="none"/>
                <w:u w:val="none"/>
              </w:rPr>
            </w:r>
            <w:r/>
          </w:p>
        </w:tc>
        <w:tc>
          <w:tcPr>
            <w:tcW w:w="3115"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波斯菊</w:t>
            </w:r>
            <w:r>
              <w:rPr>
                <w:rFonts w:hint="eastAsia" w:ascii="宋体" w:hAnsi="宋体" w:eastAsia="宋体" w:cs="宋体"/>
                <w:i w:val="0"/>
                <w:iCs w:val="0"/>
                <w:color w:val="000000"/>
                <w:sz w:val="24"/>
                <w:szCs w:val="24"/>
                <w:highlight w:val="none"/>
                <w:u w:val="none"/>
                <w:lang w:val="en-US" w:eastAsia="zh-CN" w:bidi="ar-SA"/>
              </w:rPr>
            </w:r>
            <w:r/>
          </w:p>
        </w:tc>
      </w:tr>
      <w:tr>
        <w:trPr>
          <w:trHeight w:val="270"/>
        </w:trPr>
        <w:tc>
          <w:tcPr>
            <w:tcW w:w="2015"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救护中心</w:t>
            </w:r>
            <w:r>
              <w:rPr>
                <w:rFonts w:hint="eastAsia" w:ascii="宋体" w:hAnsi="宋体" w:eastAsia="宋体" w:cs="宋体"/>
                <w:i w:val="0"/>
                <w:iCs w:val="0"/>
                <w:color w:val="000000"/>
                <w:sz w:val="24"/>
                <w:szCs w:val="24"/>
                <w:highlight w:val="none"/>
                <w:u w:val="none"/>
              </w:rPr>
            </w:r>
            <w:r/>
          </w:p>
        </w:tc>
        <w:tc>
          <w:tcPr>
            <w:tcW w:w="119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w:t>
            </w:r>
            <w:r>
              <w:rPr>
                <w:rFonts w:hint="eastAsia" w:ascii="宋体" w:hAnsi="宋体" w:eastAsia="宋体" w:cs="宋体"/>
                <w:i w:val="0"/>
                <w:iCs w:val="0"/>
                <w:color w:val="000000"/>
                <w:sz w:val="24"/>
                <w:szCs w:val="24"/>
                <w:highlight w:val="none"/>
                <w:u w:val="none"/>
              </w:rPr>
            </w:r>
            <w:r/>
          </w:p>
        </w:tc>
        <w:tc>
          <w:tcPr>
            <w:tcW w:w="1239"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籽播</w:t>
            </w:r>
            <w:r>
              <w:rPr>
                <w:rFonts w:hint="eastAsia" w:ascii="宋体" w:hAnsi="宋体" w:eastAsia="宋体" w:cs="宋体"/>
                <w:i w:val="0"/>
                <w:iCs w:val="0"/>
                <w:color w:val="000000"/>
                <w:sz w:val="24"/>
                <w:szCs w:val="24"/>
                <w:highlight w:val="none"/>
                <w:u w:val="none"/>
              </w:rPr>
            </w:r>
            <w:r/>
          </w:p>
        </w:tc>
        <w:tc>
          <w:tcPr>
            <w:tcW w:w="2120"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2026年10月30日</w:t>
            </w:r>
            <w:r>
              <w:rPr>
                <w:rFonts w:hint="eastAsia" w:ascii="宋体" w:hAnsi="宋体" w:eastAsia="宋体" w:cs="宋体"/>
                <w:i w:val="0"/>
                <w:iCs w:val="0"/>
                <w:color w:val="000000"/>
                <w:sz w:val="24"/>
                <w:szCs w:val="24"/>
                <w:highlight w:val="none"/>
                <w:u w:val="none"/>
              </w:rPr>
            </w:r>
            <w:r/>
          </w:p>
        </w:tc>
        <w:tc>
          <w:tcPr>
            <w:tcW w:w="3115" w:type="dxa"/>
            <w:vAlign w:val="center"/>
            <w:textDirection w:val="lrTb"/>
            <w:noWrap/>
          </w:tcPr>
          <w:p>
            <w:pPr>
              <w:pStyle w:val="740"/>
              <w:jc w:val="center"/>
              <w:keepLines w:val="0"/>
              <w:keepNext w:val="0"/>
              <w:shd w:val="clear" w:color="auto" w:fill="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美丽月见草、黑麦草等</w:t>
            </w:r>
            <w:r>
              <w:rPr>
                <w:rFonts w:hint="eastAsia" w:ascii="宋体" w:hAnsi="宋体" w:eastAsia="宋体" w:cs="宋体"/>
                <w:i w:val="0"/>
                <w:iCs w:val="0"/>
                <w:color w:val="000000"/>
                <w:sz w:val="24"/>
                <w:szCs w:val="24"/>
                <w:highlight w:val="none"/>
                <w:u w:val="none"/>
                <w:lang w:val="en-US" w:eastAsia="zh-CN" w:bidi="ar-SA"/>
              </w:rPr>
            </w:r>
            <w:r/>
          </w:p>
        </w:tc>
      </w:tr>
    </w:tbl>
    <w:p>
      <w:pPr>
        <w:pStyle w:val="740"/>
        <w:keepLines w:val="0"/>
        <w:keepNext w:val="0"/>
        <w:pageBreakBefore w:val="0"/>
        <w:spacing w:line="360" w:lineRule="auto"/>
        <w:shd w:val="clear" w:color="auto" w:fill="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1"/>
          <w:szCs w:val="21"/>
          <w:highlight w:val="none"/>
          <w:lang w:val="en-US" w:eastAsia="zh-CN"/>
        </w:rPr>
        <w:t xml:space="preserve">注：上表面积合计为“各点位各季节累计面积 ”。</w:t>
      </w:r>
      <w:r>
        <w:rPr>
          <w:rFonts w:hint="eastAsia" w:ascii="宋体" w:hAnsi="宋体" w:eastAsia="宋体" w:cs="宋体"/>
          <w:b/>
          <w:bCs/>
          <w:color w:val="000000"/>
          <w:sz w:val="24"/>
          <w:szCs w:val="24"/>
          <w:highlight w:val="none"/>
          <w:lang w:val="en-US" w:eastAsia="zh-CN"/>
        </w:rPr>
      </w:r>
      <w:r/>
    </w:p>
    <w:p>
      <w:pPr>
        <w:pStyle w:val="740"/>
        <w:keepLines w:val="0"/>
        <w:keepNext w:val="0"/>
        <w:pageBreakBefore w:val="0"/>
        <w:spacing w:line="360" w:lineRule="auto"/>
        <w:shd w:val="clear" w:color="auto" w:fill="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4 花境种植、籽播花卉、摆花要求</w:t>
      </w:r>
      <w:r>
        <w:rPr>
          <w:rFonts w:hint="eastAsia" w:ascii="宋体" w:hAnsi="宋体" w:eastAsia="宋体" w:cs="宋体"/>
          <w:b/>
          <w:bCs/>
          <w:color w:val="000000"/>
          <w:sz w:val="24"/>
          <w:szCs w:val="24"/>
          <w:highlight w:val="none"/>
          <w:lang w:val="en-US" w:eastAsia="zh-CN"/>
        </w:rPr>
      </w:r>
      <w:r/>
    </w:p>
    <w:p>
      <w:pPr>
        <w:pStyle w:val="740"/>
        <w:ind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花境布置、场地摆花所用花材、数量，最终由采购人确认方可实施。</w:t>
      </w:r>
      <w:r>
        <w:rPr>
          <w:rFonts w:hint="eastAsia" w:ascii="宋体" w:hAnsi="宋体" w:eastAsia="宋体" w:cs="宋体"/>
          <w:color w:val="000000"/>
          <w:sz w:val="24"/>
          <w:szCs w:val="24"/>
          <w:highlight w:val="none"/>
          <w:lang w:val="en-US" w:eastAsia="zh-CN"/>
        </w:rPr>
      </w:r>
      <w:r/>
    </w:p>
    <w:p>
      <w:pPr>
        <w:pStyle w:val="74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4.1花境种植、籽播花卉要求</w:t>
      </w:r>
      <w:r>
        <w:rPr>
          <w:rFonts w:hint="eastAsia" w:ascii="宋体" w:hAnsi="宋体" w:eastAsia="宋体" w:cs="宋体"/>
          <w:color w:val="000000"/>
          <w:sz w:val="24"/>
          <w:szCs w:val="24"/>
          <w:highlight w:val="none"/>
          <w:lang w:val="en-US" w:eastAsia="zh-CN"/>
        </w:rPr>
      </w:r>
      <w:r/>
    </w:p>
    <w:p>
      <w:pPr>
        <w:pStyle w:val="740"/>
        <w:ind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为打造可持续的生态景观，平衡“即时效果”与“长期长势”，并控制后期维护成本，总体遵循以下原则：</w:t>
      </w:r>
      <w:r>
        <w:rPr>
          <w:rFonts w:hint="eastAsia" w:ascii="宋体" w:hAnsi="宋体" w:eastAsia="宋体" w:cs="宋体"/>
          <w:color w:val="000000"/>
          <w:sz w:val="24"/>
          <w:szCs w:val="24"/>
          <w:highlight w:val="none"/>
          <w:lang w:val="en-US" w:eastAsia="zh-CN"/>
        </w:rPr>
      </w:r>
      <w:r/>
    </w:p>
    <w:p>
      <w:pPr>
        <w:pStyle w:val="740"/>
        <w:numPr>
          <w:ilvl w:val="0"/>
          <w:numId w:val="0"/>
        </w:numPr>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（1）骨架木本及大型宿根：按成熟冠幅“单株点植”，保证其个体美与生长空间，全年轮换种植时，骨架木本及大型宿根基本保持不变。</w:t>
      </w:r>
      <w:r>
        <w:rPr>
          <w:rFonts w:hint="eastAsia" w:ascii="宋体" w:hAnsi="宋体" w:eastAsia="宋体" w:cs="宋体"/>
          <w:color w:val="000000"/>
          <w:sz w:val="24"/>
          <w:szCs w:val="24"/>
          <w:highlight w:val="none"/>
          <w:lang w:val="en-US" w:eastAsia="zh-CN"/>
        </w:rPr>
      </w:r>
      <w:r/>
    </w:p>
    <w:p>
      <w:pPr>
        <w:pStyle w:val="740"/>
        <w:numPr>
          <w:ilvl w:val="0"/>
          <w:numId w:val="0"/>
        </w:numPr>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（2）填充型宿根及观赏草：按成熟冠幅的70%-80%计算密度。</w:t>
      </w:r>
      <w:r>
        <w:rPr>
          <w:rFonts w:hint="eastAsia" w:ascii="宋体" w:hAnsi="宋体" w:eastAsia="宋体" w:cs="宋体"/>
          <w:color w:val="000000"/>
          <w:sz w:val="24"/>
          <w:szCs w:val="24"/>
          <w:highlight w:val="none"/>
          <w:lang w:val="en-US" w:eastAsia="zh-CN"/>
        </w:rPr>
      </w:r>
      <w:r/>
    </w:p>
    <w:p>
      <w:pPr>
        <w:pStyle w:val="740"/>
        <w:numPr>
          <w:ilvl w:val="0"/>
          <w:numId w:val="0"/>
        </w:numPr>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（3）季节性时花：按“即时100%覆盖”的饱满密度进行布置，用于重点区域点缀。</w:t>
      </w:r>
      <w:r>
        <w:rPr>
          <w:rFonts w:hint="eastAsia" w:ascii="宋体" w:hAnsi="宋体" w:eastAsia="宋体" w:cs="宋体"/>
          <w:color w:val="000000"/>
          <w:sz w:val="24"/>
          <w:szCs w:val="24"/>
          <w:highlight w:val="none"/>
          <w:lang w:val="en-US" w:eastAsia="zh-CN"/>
        </w:rPr>
      </w:r>
      <w:r/>
    </w:p>
    <w:p>
      <w:pPr>
        <w:pStyle w:val="740"/>
        <w:numPr>
          <w:ilvl w:val="0"/>
          <w:numId w:val="0"/>
        </w:numPr>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籽播花卉：采用撒播或条播方式，撒播均匀，播后覆盖1-2cm薄土（避免种子裸露），轻压土壤；喷水保湿（避免大水漫灌）；条播行距控制在20-30cm，便于后期除草、养护。播种后每日巡查，保持土壤湿润（避免积水），出苗后及时疏苗，株距控制在10-15cm，去除弱苗、病苗；及时清除杂草，避免杂草与花苗争夺养分；出苗后15天左右追施1次速效氮肥，促进幼苗生长。对秋播花苗覆盖保温土（厚度2-3cm）或铺设保温膜，避免幼苗冻伤；清理花海区域落叶、杂草，减少越冬虫源。</w:t>
      </w:r>
      <w:r>
        <w:rPr>
          <w:rFonts w:hint="eastAsia" w:ascii="宋体" w:hAnsi="宋体" w:eastAsia="宋体" w:cs="宋体"/>
          <w:color w:val="000000"/>
          <w:sz w:val="24"/>
          <w:szCs w:val="24"/>
          <w:highlight w:val="none"/>
          <w:lang w:val="en-US" w:eastAsia="zh-CN"/>
        </w:rPr>
      </w:r>
      <w:r/>
    </w:p>
    <w:p>
      <w:pPr>
        <w:pStyle w:val="740"/>
        <w:numPr>
          <w:ilvl w:val="0"/>
          <w:numId w:val="0"/>
        </w:numPr>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地栽密度需根据花卉品种、生长特性及观赏需求合理控制，核心要求为确保植株长大后不拥挤、不空缺，同步根据花卉的株型大小、生长速度调整密度。高大的背景层花卉（1.2-2m）密度可适当稀疏，避免后期生长拥挤；中等高度的中层花卉（0.5-1.2m）按生长冠幅合理间距，保证通风透光；低矮的前景层花卉（0.5m 以下）可适当加密，实现地表全覆盖，避免裸露土壤。以确保最佳现场效果，骨架植物的定位需严格按现场甲方要求执行。</w:t>
      </w:r>
      <w:r>
        <w:rPr>
          <w:rFonts w:hint="eastAsia" w:ascii="宋体" w:hAnsi="宋体" w:eastAsia="宋体" w:cs="宋体"/>
          <w:color w:val="000000"/>
          <w:sz w:val="24"/>
          <w:szCs w:val="24"/>
          <w:highlight w:val="none"/>
          <w:lang w:val="en-US" w:eastAsia="zh-CN"/>
        </w:rPr>
      </w:r>
      <w:r/>
    </w:p>
    <w:p>
      <w:pPr>
        <w:pStyle w:val="740"/>
        <w:numPr>
          <w:ilvl w:val="0"/>
          <w:numId w:val="0"/>
        </w:numPr>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lang w:val="en-US" w:eastAsia="zh-CN"/>
        </w:rPr>
        <w:t xml:space="preserve">为确保地栽植物花境和花海的长势、花期等，</w:t>
      </w:r>
      <w:r>
        <w:rPr>
          <w:rFonts w:hint="eastAsia" w:ascii="宋体" w:hAnsi="宋体" w:eastAsia="宋体" w:cs="宋体"/>
          <w:color w:val="000000"/>
          <w:sz w:val="24"/>
          <w:szCs w:val="24"/>
          <w:highlight w:val="none"/>
          <w:lang w:val="en-US" w:eastAsia="zh-CN"/>
        </w:rPr>
        <w:t xml:space="preserve">种植或播种前需彻底清理种植区域内的杂草、石块等，并深耕土壤</w:t>
      </w:r>
      <w:r>
        <w:rPr>
          <w:rFonts w:hint="eastAsia" w:ascii="宋体" w:hAnsi="宋体" w:eastAsia="宋体" w:cs="宋体"/>
          <w:b w:val="0"/>
          <w:bCs w:val="0"/>
          <w:color w:val="000000"/>
          <w:sz w:val="24"/>
          <w:szCs w:val="24"/>
          <w:highlight w:val="none"/>
          <w:lang w:val="en-US" w:eastAsia="zh-CN"/>
        </w:rPr>
        <w:t xml:space="preserve">20-30cm后</w:t>
      </w:r>
      <w:r>
        <w:rPr>
          <w:rFonts w:hint="eastAsia" w:ascii="宋体" w:hAnsi="宋体" w:eastAsia="宋体" w:cs="宋体"/>
          <w:color w:val="000000"/>
          <w:sz w:val="24"/>
          <w:szCs w:val="24"/>
          <w:highlight w:val="none"/>
          <w:lang w:val="en-US" w:eastAsia="zh-CN"/>
        </w:rPr>
        <w:t xml:space="preserve">翻拌营养土。</w:t>
      </w:r>
      <w:r>
        <w:rPr>
          <w:rFonts w:hint="eastAsia" w:ascii="宋体" w:hAnsi="宋体" w:eastAsia="宋体" w:cs="宋体"/>
          <w:color w:val="000000"/>
          <w:sz w:val="24"/>
          <w:szCs w:val="24"/>
          <w:highlight w:val="none"/>
          <w:lang w:val="en-US" w:eastAsia="zh-CN"/>
        </w:rPr>
      </w:r>
      <w:r/>
    </w:p>
    <w:p>
      <w:pPr>
        <w:pStyle w:val="740"/>
        <w:numPr>
          <w:ilvl w:val="0"/>
          <w:numId w:val="0"/>
        </w:numPr>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4.2花境摆花要求</w:t>
      </w:r>
      <w:r>
        <w:rPr>
          <w:rFonts w:hint="eastAsia" w:ascii="宋体" w:hAnsi="宋体" w:eastAsia="宋体" w:cs="宋体"/>
          <w:color w:val="000000"/>
          <w:sz w:val="24"/>
          <w:szCs w:val="24"/>
          <w:highlight w:val="none"/>
          <w:lang w:val="en-US" w:eastAsia="zh-CN"/>
        </w:rPr>
      </w:r>
      <w:r/>
    </w:p>
    <w:p>
      <w:pPr>
        <w:pStyle w:val="740"/>
        <w:numPr>
          <w:ilvl w:val="0"/>
          <w:numId w:val="0"/>
        </w:numPr>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（1）与地栽花境需要预留生长空间不同，摆花需要遵循的目标是在摆放完成的瞬间，花卉的冠幅就能将容器（或花盆）完全覆盖，形成饱满、无缝隙的花卉色块。</w:t>
      </w:r>
      <w:r>
        <w:rPr>
          <w:rFonts w:hint="eastAsia" w:ascii="宋体" w:hAnsi="宋体" w:eastAsia="宋体" w:cs="宋体"/>
          <w:color w:val="000000"/>
          <w:sz w:val="24"/>
          <w:szCs w:val="24"/>
          <w:highlight w:val="none"/>
          <w:lang w:val="en-US" w:eastAsia="zh-CN"/>
        </w:rPr>
      </w:r>
      <w:r/>
    </w:p>
    <w:p>
      <w:pPr>
        <w:pStyle w:val="740"/>
        <w:numPr>
          <w:ilvl w:val="0"/>
          <w:numId w:val="0"/>
        </w:numPr>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摆花造型所使用的植物在高度与冠幅上存在显著差异，为达到统一饱满的即时效果，将按不同规格的容器进行分类，并设定各自的基准密度。基本原则是，植物的成熟冠幅应大于或等于容器口径，以达到完全覆盖的效果。</w:t>
      </w:r>
      <w:r>
        <w:rPr>
          <w:rFonts w:hint="eastAsia" w:ascii="宋体" w:hAnsi="宋体" w:eastAsia="宋体" w:cs="宋体"/>
          <w:color w:val="000000"/>
          <w:sz w:val="24"/>
          <w:szCs w:val="24"/>
          <w:highlight w:val="none"/>
          <w:lang w:val="en-US" w:eastAsia="zh-CN"/>
        </w:rPr>
      </w:r>
      <w:r/>
    </w:p>
    <w:tbl>
      <w:tblPr>
        <w:tblStyle w:val="791"/>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07"/>
        <w:gridCol w:w="1124"/>
        <w:gridCol w:w="2428"/>
        <w:gridCol w:w="1377"/>
        <w:gridCol w:w="3760"/>
      </w:tblGrid>
      <w:tr>
        <w:trPr>
          <w:trHeight w:val="1270"/>
        </w:trPr>
        <w:tc>
          <w:tcPr>
            <w:tcW w:w="780" w:type="dxa"/>
            <w:vAlign w:val="center"/>
            <w:textDirection w:val="lrTb"/>
            <w:noWrap w:val="false"/>
          </w:tcPr>
          <w:p>
            <w:pPr>
              <w:pStyle w:val="740"/>
              <w:numPr>
                <w:ilvl w:val="0"/>
                <w:numId w:val="0"/>
              </w:numPr>
              <w:jc w:val="center"/>
              <w:keepLines w:val="0"/>
              <w:keepNext w:val="0"/>
              <w:pageBreakBefore w:val="0"/>
              <w:spacing w:line="360" w:lineRule="auto"/>
              <w:shd w:val="clear" w:color="auto" w:fill="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容器规格类型</w:t>
            </w:r>
            <w:r>
              <w:rPr>
                <w:rFonts w:hint="eastAsia" w:ascii="宋体" w:hAnsi="宋体" w:eastAsia="宋体" w:cs="宋体"/>
                <w:b/>
                <w:bCs/>
                <w:color w:val="000000"/>
                <w:sz w:val="24"/>
                <w:szCs w:val="24"/>
                <w:highlight w:val="none"/>
                <w:lang w:val="en-US" w:eastAsia="zh-CN"/>
              </w:rPr>
            </w:r>
            <w:r/>
          </w:p>
        </w:tc>
        <w:tc>
          <w:tcPr>
            <w:tcW w:w="545" w:type="dxa"/>
            <w:vAlign w:val="center"/>
            <w:textDirection w:val="lrTb"/>
            <w:noWrap w:val="false"/>
          </w:tcPr>
          <w:p>
            <w:pPr>
              <w:pStyle w:val="740"/>
              <w:numPr>
                <w:ilvl w:val="0"/>
                <w:numId w:val="0"/>
              </w:numPr>
              <w:jc w:val="center"/>
              <w:keepLines w:val="0"/>
              <w:keepNext w:val="0"/>
              <w:pageBreakBefore w:val="0"/>
              <w:spacing w:line="360" w:lineRule="auto"/>
              <w:shd w:val="clear" w:color="auto" w:fill="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常见</w:t>
            </w:r>
            <w:r>
              <w:rPr>
                <w:rFonts w:hint="eastAsia" w:ascii="宋体" w:hAnsi="宋体" w:eastAsia="宋体" w:cs="宋体"/>
                <w:b/>
                <w:bCs/>
                <w:color w:val="000000"/>
                <w:sz w:val="24"/>
                <w:szCs w:val="24"/>
                <w:highlight w:val="none"/>
                <w:lang w:val="en-US" w:eastAsia="zh-CN"/>
              </w:rPr>
            </w:r>
            <w:r/>
          </w:p>
          <w:p>
            <w:pPr>
              <w:pStyle w:val="740"/>
              <w:numPr>
                <w:ilvl w:val="0"/>
                <w:numId w:val="0"/>
              </w:numPr>
              <w:jc w:val="center"/>
              <w:keepLines w:val="0"/>
              <w:keepNext w:val="0"/>
              <w:pageBreakBefore w:val="0"/>
              <w:spacing w:line="360" w:lineRule="auto"/>
              <w:shd w:val="clear" w:color="auto" w:fill="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口径</w:t>
            </w:r>
            <w:r>
              <w:rPr>
                <w:rFonts w:hint="eastAsia" w:ascii="宋体" w:hAnsi="宋体" w:eastAsia="宋体" w:cs="宋体"/>
                <w:b/>
                <w:bCs/>
                <w:color w:val="000000"/>
                <w:sz w:val="24"/>
                <w:szCs w:val="24"/>
                <w:highlight w:val="none"/>
                <w:lang w:val="en-US" w:eastAsia="zh-CN"/>
              </w:rPr>
            </w:r>
            <w:r/>
          </w:p>
          <w:p>
            <w:pPr>
              <w:pStyle w:val="740"/>
              <w:numPr>
                <w:ilvl w:val="0"/>
                <w:numId w:val="0"/>
              </w:numPr>
              <w:jc w:val="center"/>
              <w:keepLines w:val="0"/>
              <w:keepNext w:val="0"/>
              <w:pageBreakBefore w:val="0"/>
              <w:spacing w:line="360" w:lineRule="auto"/>
              <w:shd w:val="clear" w:color="auto" w:fill="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（cm）</w:t>
            </w:r>
            <w:r>
              <w:rPr>
                <w:rFonts w:hint="eastAsia" w:ascii="宋体" w:hAnsi="宋体" w:eastAsia="宋体" w:cs="宋体"/>
                <w:b/>
                <w:bCs/>
                <w:color w:val="000000"/>
                <w:sz w:val="24"/>
                <w:szCs w:val="24"/>
                <w:highlight w:val="none"/>
                <w:lang w:val="en-US" w:eastAsia="zh-CN"/>
              </w:rPr>
            </w:r>
            <w:r/>
          </w:p>
        </w:tc>
        <w:tc>
          <w:tcPr>
            <w:tcW w:w="1179" w:type="dxa"/>
            <w:vAlign w:val="center"/>
            <w:textDirection w:val="lrTb"/>
            <w:noWrap w:val="false"/>
          </w:tcPr>
          <w:p>
            <w:pPr>
              <w:pStyle w:val="740"/>
              <w:numPr>
                <w:ilvl w:val="0"/>
                <w:numId w:val="0"/>
              </w:numPr>
              <w:jc w:val="center"/>
              <w:keepLines w:val="0"/>
              <w:keepNext w:val="0"/>
              <w:pageBreakBefore w:val="0"/>
              <w:spacing w:line="360" w:lineRule="auto"/>
              <w:shd w:val="clear" w:color="auto" w:fill="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适用植物冠幅（cm）</w:t>
            </w:r>
            <w:r>
              <w:rPr>
                <w:rFonts w:hint="eastAsia" w:ascii="宋体" w:hAnsi="宋体" w:eastAsia="宋体" w:cs="宋体"/>
                <w:b/>
                <w:bCs/>
                <w:color w:val="000000"/>
                <w:sz w:val="24"/>
                <w:szCs w:val="24"/>
                <w:highlight w:val="none"/>
                <w:lang w:val="en-US" w:eastAsia="zh-CN"/>
              </w:rPr>
            </w:r>
            <w:r/>
          </w:p>
        </w:tc>
        <w:tc>
          <w:tcPr>
            <w:tcW w:w="668" w:type="dxa"/>
            <w:vAlign w:val="center"/>
            <w:textDirection w:val="lrTb"/>
            <w:noWrap w:val="false"/>
          </w:tcPr>
          <w:p>
            <w:pPr>
              <w:pStyle w:val="740"/>
              <w:numPr>
                <w:ilvl w:val="0"/>
                <w:numId w:val="0"/>
              </w:numPr>
              <w:jc w:val="center"/>
              <w:keepLines w:val="0"/>
              <w:keepNext w:val="0"/>
              <w:pageBreakBefore w:val="0"/>
              <w:spacing w:line="360" w:lineRule="auto"/>
              <w:shd w:val="clear" w:color="auto" w:fill="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基准密度</w:t>
            </w:r>
            <w:r>
              <w:rPr>
                <w:rFonts w:hint="eastAsia" w:ascii="宋体" w:hAnsi="宋体" w:eastAsia="宋体" w:cs="宋体"/>
                <w:b/>
                <w:bCs/>
                <w:color w:val="000000"/>
                <w:sz w:val="24"/>
                <w:szCs w:val="24"/>
                <w:highlight w:val="none"/>
                <w:lang w:val="en-US" w:eastAsia="zh-CN"/>
              </w:rPr>
            </w:r>
            <w:r/>
          </w:p>
          <w:p>
            <w:pPr>
              <w:pStyle w:val="740"/>
              <w:numPr>
                <w:ilvl w:val="0"/>
                <w:numId w:val="0"/>
              </w:numPr>
              <w:jc w:val="center"/>
              <w:keepLines w:val="0"/>
              <w:keepNext w:val="0"/>
              <w:pageBreakBefore w:val="0"/>
              <w:spacing w:line="360" w:lineRule="auto"/>
              <w:shd w:val="clear" w:color="auto" w:fill="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（盆/㎡）</w:t>
            </w:r>
            <w:r>
              <w:rPr>
                <w:rFonts w:hint="eastAsia" w:ascii="宋体" w:hAnsi="宋体" w:eastAsia="宋体" w:cs="宋体"/>
                <w:b/>
                <w:bCs/>
                <w:color w:val="000000"/>
                <w:sz w:val="24"/>
                <w:szCs w:val="24"/>
                <w:highlight w:val="none"/>
                <w:lang w:val="en-US" w:eastAsia="zh-CN"/>
              </w:rPr>
            </w:r>
            <w:r/>
          </w:p>
        </w:tc>
        <w:tc>
          <w:tcPr>
            <w:tcW w:w="1825" w:type="dxa"/>
            <w:vAlign w:val="center"/>
            <w:textDirection w:val="lrTb"/>
            <w:noWrap w:val="false"/>
          </w:tcPr>
          <w:p>
            <w:pPr>
              <w:pStyle w:val="740"/>
              <w:numPr>
                <w:ilvl w:val="0"/>
                <w:numId w:val="0"/>
              </w:numPr>
              <w:jc w:val="center"/>
              <w:keepLines w:val="0"/>
              <w:keepNext w:val="0"/>
              <w:pageBreakBefore w:val="0"/>
              <w:spacing w:line="360" w:lineRule="auto"/>
              <w:shd w:val="clear" w:color="auto" w:fill="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适用植物举例</w:t>
            </w:r>
            <w:r>
              <w:rPr>
                <w:rFonts w:hint="eastAsia" w:ascii="宋体" w:hAnsi="宋体" w:eastAsia="宋体" w:cs="宋体"/>
                <w:b/>
                <w:bCs/>
                <w:color w:val="000000"/>
                <w:sz w:val="24"/>
                <w:szCs w:val="24"/>
                <w:highlight w:val="none"/>
                <w:lang w:val="en-US" w:eastAsia="zh-CN"/>
              </w:rPr>
            </w:r>
            <w:r/>
          </w:p>
        </w:tc>
      </w:tr>
      <w:tr>
        <w:trPr/>
        <w:tc>
          <w:tcPr>
            <w:tcW w:w="780" w:type="dxa"/>
            <w:vAlign w:val="center"/>
            <w:textDirection w:val="lrTb"/>
            <w:noWrap w:val="false"/>
          </w:tcPr>
          <w:p>
            <w:pPr>
              <w:pStyle w:val="740"/>
              <w:numPr>
                <w:ilvl w:val="0"/>
                <w:numId w:val="0"/>
              </w:numPr>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A类：小型盆</w:t>
            </w:r>
            <w:r>
              <w:rPr>
                <w:rFonts w:hint="eastAsia" w:ascii="宋体" w:hAnsi="宋体" w:eastAsia="宋体" w:cs="宋体"/>
                <w:color w:val="000000"/>
                <w:sz w:val="24"/>
                <w:szCs w:val="24"/>
                <w:highlight w:val="none"/>
                <w:lang w:val="en-US" w:eastAsia="zh-CN"/>
              </w:rPr>
            </w:r>
            <w:r/>
          </w:p>
        </w:tc>
        <w:tc>
          <w:tcPr>
            <w:tcW w:w="545" w:type="dxa"/>
            <w:vAlign w:val="center"/>
            <w:textDirection w:val="lrTb"/>
            <w:noWrap w:val="false"/>
          </w:tcPr>
          <w:p>
            <w:pPr>
              <w:pStyle w:val="740"/>
              <w:numPr>
                <w:ilvl w:val="0"/>
                <w:numId w:val="0"/>
              </w:numPr>
              <w:jc w:val="center"/>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10-12</w:t>
            </w:r>
            <w:r>
              <w:rPr>
                <w:rFonts w:hint="eastAsia" w:ascii="宋体" w:hAnsi="宋体" w:eastAsia="宋体" w:cs="宋体"/>
                <w:color w:val="000000"/>
                <w:sz w:val="24"/>
                <w:szCs w:val="24"/>
                <w:highlight w:val="none"/>
                <w:lang w:val="en-US" w:eastAsia="zh-CN"/>
              </w:rPr>
            </w:r>
            <w:r/>
          </w:p>
        </w:tc>
        <w:tc>
          <w:tcPr>
            <w:tcW w:w="1179" w:type="dxa"/>
            <w:vAlign w:val="center"/>
            <w:textDirection w:val="lrTb"/>
            <w:noWrap w:val="false"/>
          </w:tcPr>
          <w:p>
            <w:pPr>
              <w:pStyle w:val="740"/>
              <w:numPr>
                <w:ilvl w:val="0"/>
                <w:numId w:val="0"/>
              </w:numPr>
              <w:jc w:val="center"/>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15-25</w:t>
            </w:r>
            <w:r>
              <w:rPr>
                <w:rFonts w:hint="eastAsia" w:ascii="宋体" w:hAnsi="宋体" w:eastAsia="宋体" w:cs="宋体"/>
                <w:color w:val="000000"/>
                <w:sz w:val="24"/>
                <w:szCs w:val="24"/>
                <w:highlight w:val="none"/>
                <w:lang w:val="en-US" w:eastAsia="zh-CN"/>
              </w:rPr>
            </w:r>
            <w:r/>
          </w:p>
        </w:tc>
        <w:tc>
          <w:tcPr>
            <w:tcW w:w="668" w:type="dxa"/>
            <w:vAlign w:val="center"/>
            <w:textDirection w:val="lrTb"/>
            <w:noWrap w:val="false"/>
          </w:tcPr>
          <w:p>
            <w:pPr>
              <w:pStyle w:val="740"/>
              <w:numPr>
                <w:ilvl w:val="0"/>
                <w:numId w:val="0"/>
              </w:numPr>
              <w:jc w:val="center"/>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75-100盆</w:t>
            </w:r>
            <w:r>
              <w:rPr>
                <w:rFonts w:hint="eastAsia" w:ascii="宋体" w:hAnsi="宋体" w:eastAsia="宋体" w:cs="宋体"/>
                <w:color w:val="000000"/>
                <w:sz w:val="24"/>
                <w:szCs w:val="24"/>
                <w:highlight w:val="none"/>
                <w:lang w:val="en-US" w:eastAsia="zh-CN"/>
              </w:rPr>
            </w:r>
            <w:r/>
          </w:p>
        </w:tc>
        <w:tc>
          <w:tcPr>
            <w:tcW w:w="1825" w:type="dxa"/>
            <w:vAlign w:val="center"/>
            <w:textDirection w:val="lrTb"/>
            <w:noWrap w:val="false"/>
          </w:tcPr>
          <w:p>
            <w:pPr>
              <w:pStyle w:val="740"/>
              <w:numPr>
                <w:ilvl w:val="0"/>
                <w:numId w:val="0"/>
              </w:numPr>
              <w:jc w:val="center"/>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香雪球、角堇、矮牵牛、美女樱</w:t>
            </w:r>
            <w:r>
              <w:rPr>
                <w:rFonts w:hint="eastAsia" w:ascii="宋体" w:hAnsi="宋体" w:eastAsia="宋体" w:cs="宋体"/>
                <w:color w:val="000000"/>
                <w:sz w:val="24"/>
                <w:szCs w:val="24"/>
                <w:highlight w:val="none"/>
                <w:lang w:val="en-US" w:eastAsia="zh-CN"/>
              </w:rPr>
            </w:r>
            <w:r/>
          </w:p>
        </w:tc>
      </w:tr>
      <w:tr>
        <w:trPr/>
        <w:tc>
          <w:tcPr>
            <w:tcW w:w="780" w:type="dxa"/>
            <w:vAlign w:val="center"/>
            <w:textDirection w:val="lrTb"/>
            <w:noWrap w:val="false"/>
          </w:tcPr>
          <w:p>
            <w:pPr>
              <w:pStyle w:val="740"/>
              <w:numPr>
                <w:ilvl w:val="0"/>
                <w:numId w:val="0"/>
              </w:numPr>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B类：标准盆</w:t>
            </w:r>
            <w:r>
              <w:rPr>
                <w:rFonts w:hint="eastAsia" w:ascii="宋体" w:hAnsi="宋体" w:eastAsia="宋体" w:cs="宋体"/>
                <w:color w:val="000000"/>
                <w:sz w:val="24"/>
                <w:szCs w:val="24"/>
                <w:highlight w:val="none"/>
                <w:lang w:val="en-US" w:eastAsia="zh-CN"/>
              </w:rPr>
            </w:r>
            <w:r/>
          </w:p>
        </w:tc>
        <w:tc>
          <w:tcPr>
            <w:tcW w:w="545" w:type="dxa"/>
            <w:vAlign w:val="center"/>
            <w:textDirection w:val="lrTb"/>
            <w:noWrap w:val="false"/>
          </w:tcPr>
          <w:p>
            <w:pPr>
              <w:pStyle w:val="740"/>
              <w:numPr>
                <w:ilvl w:val="0"/>
                <w:numId w:val="0"/>
              </w:numPr>
              <w:jc w:val="center"/>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12-14</w:t>
            </w:r>
            <w:r>
              <w:rPr>
                <w:rFonts w:hint="eastAsia" w:ascii="宋体" w:hAnsi="宋体" w:eastAsia="宋体" w:cs="宋体"/>
                <w:color w:val="000000"/>
                <w:sz w:val="24"/>
                <w:szCs w:val="24"/>
                <w:highlight w:val="none"/>
                <w:lang w:val="en-US" w:eastAsia="zh-CN"/>
              </w:rPr>
            </w:r>
            <w:r/>
          </w:p>
        </w:tc>
        <w:tc>
          <w:tcPr>
            <w:tcW w:w="1179" w:type="dxa"/>
            <w:vAlign w:val="center"/>
            <w:textDirection w:val="lrTb"/>
            <w:noWrap w:val="false"/>
          </w:tcPr>
          <w:p>
            <w:pPr>
              <w:pStyle w:val="740"/>
              <w:numPr>
                <w:ilvl w:val="0"/>
                <w:numId w:val="0"/>
              </w:numPr>
              <w:jc w:val="center"/>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25-35</w:t>
            </w:r>
            <w:r>
              <w:rPr>
                <w:rFonts w:hint="eastAsia" w:ascii="宋体" w:hAnsi="宋体" w:eastAsia="宋体" w:cs="宋体"/>
                <w:color w:val="000000"/>
                <w:sz w:val="24"/>
                <w:szCs w:val="24"/>
                <w:highlight w:val="none"/>
                <w:lang w:val="en-US" w:eastAsia="zh-CN"/>
              </w:rPr>
            </w:r>
            <w:r/>
          </w:p>
        </w:tc>
        <w:tc>
          <w:tcPr>
            <w:tcW w:w="668" w:type="dxa"/>
            <w:vAlign w:val="center"/>
            <w:textDirection w:val="lrTb"/>
            <w:noWrap w:val="false"/>
          </w:tcPr>
          <w:p>
            <w:pPr>
              <w:pStyle w:val="740"/>
              <w:numPr>
                <w:ilvl w:val="0"/>
                <w:numId w:val="0"/>
              </w:numPr>
              <w:jc w:val="center"/>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45-65盆</w:t>
            </w:r>
            <w:r>
              <w:rPr>
                <w:rFonts w:hint="eastAsia" w:ascii="宋体" w:hAnsi="宋体" w:eastAsia="宋体" w:cs="宋体"/>
                <w:color w:val="000000"/>
                <w:sz w:val="24"/>
                <w:szCs w:val="24"/>
                <w:highlight w:val="none"/>
                <w:lang w:val="en-US" w:eastAsia="zh-CN"/>
              </w:rPr>
            </w:r>
            <w:r/>
          </w:p>
        </w:tc>
        <w:tc>
          <w:tcPr>
            <w:tcW w:w="1825" w:type="dxa"/>
            <w:vAlign w:val="center"/>
            <w:textDirection w:val="lrTb"/>
            <w:noWrap w:val="false"/>
          </w:tcPr>
          <w:p>
            <w:pPr>
              <w:pStyle w:val="740"/>
              <w:numPr>
                <w:ilvl w:val="0"/>
                <w:numId w:val="0"/>
              </w:numPr>
              <w:jc w:val="center"/>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天竺葵、鼠尾草、比格海棠</w:t>
            </w:r>
            <w:r>
              <w:rPr>
                <w:rFonts w:hint="eastAsia" w:ascii="宋体" w:hAnsi="宋体" w:eastAsia="宋体" w:cs="宋体"/>
                <w:color w:val="000000"/>
                <w:sz w:val="24"/>
                <w:szCs w:val="24"/>
                <w:highlight w:val="none"/>
                <w:lang w:val="en-US" w:eastAsia="zh-CN"/>
              </w:rPr>
            </w:r>
            <w:r/>
          </w:p>
        </w:tc>
      </w:tr>
      <w:tr>
        <w:trPr/>
        <w:tc>
          <w:tcPr>
            <w:tcW w:w="780" w:type="dxa"/>
            <w:vAlign w:val="center"/>
            <w:textDirection w:val="lrTb"/>
            <w:noWrap w:val="false"/>
          </w:tcPr>
          <w:p>
            <w:pPr>
              <w:pStyle w:val="740"/>
              <w:numPr>
                <w:ilvl w:val="0"/>
                <w:numId w:val="0"/>
              </w:numPr>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C类：大型盆</w:t>
            </w:r>
            <w:r>
              <w:rPr>
                <w:rFonts w:hint="eastAsia" w:ascii="宋体" w:hAnsi="宋体" w:eastAsia="宋体" w:cs="宋体"/>
                <w:color w:val="000000"/>
                <w:sz w:val="24"/>
                <w:szCs w:val="24"/>
                <w:highlight w:val="none"/>
                <w:lang w:val="en-US" w:eastAsia="zh-CN"/>
              </w:rPr>
            </w:r>
            <w:r/>
          </w:p>
        </w:tc>
        <w:tc>
          <w:tcPr>
            <w:tcW w:w="545" w:type="dxa"/>
            <w:vAlign w:val="center"/>
            <w:textDirection w:val="lrTb"/>
            <w:noWrap w:val="false"/>
          </w:tcPr>
          <w:p>
            <w:pPr>
              <w:pStyle w:val="740"/>
              <w:numPr>
                <w:ilvl w:val="0"/>
                <w:numId w:val="0"/>
              </w:numPr>
              <w:jc w:val="center"/>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16-18</w:t>
            </w:r>
            <w:r>
              <w:rPr>
                <w:rFonts w:hint="eastAsia" w:ascii="宋体" w:hAnsi="宋体" w:eastAsia="宋体" w:cs="宋体"/>
                <w:color w:val="000000"/>
                <w:sz w:val="24"/>
                <w:szCs w:val="24"/>
                <w:highlight w:val="none"/>
                <w:lang w:val="en-US" w:eastAsia="zh-CN"/>
              </w:rPr>
            </w:r>
            <w:r/>
          </w:p>
        </w:tc>
        <w:tc>
          <w:tcPr>
            <w:tcW w:w="1179" w:type="dxa"/>
            <w:vAlign w:val="center"/>
            <w:textDirection w:val="lrTb"/>
            <w:noWrap w:val="false"/>
          </w:tcPr>
          <w:p>
            <w:pPr>
              <w:pStyle w:val="740"/>
              <w:numPr>
                <w:ilvl w:val="0"/>
                <w:numId w:val="0"/>
              </w:numPr>
              <w:jc w:val="center"/>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35-45</w:t>
            </w:r>
            <w:r>
              <w:rPr>
                <w:rFonts w:hint="eastAsia" w:ascii="宋体" w:hAnsi="宋体" w:eastAsia="宋体" w:cs="宋体"/>
                <w:color w:val="000000"/>
                <w:sz w:val="24"/>
                <w:szCs w:val="24"/>
                <w:highlight w:val="none"/>
                <w:lang w:val="en-US" w:eastAsia="zh-CN"/>
              </w:rPr>
            </w:r>
            <w:r/>
          </w:p>
        </w:tc>
        <w:tc>
          <w:tcPr>
            <w:tcW w:w="668" w:type="dxa"/>
            <w:vAlign w:val="center"/>
            <w:textDirection w:val="lrTb"/>
            <w:noWrap w:val="false"/>
          </w:tcPr>
          <w:p>
            <w:pPr>
              <w:pStyle w:val="740"/>
              <w:numPr>
                <w:ilvl w:val="0"/>
                <w:numId w:val="0"/>
              </w:numPr>
              <w:jc w:val="center"/>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25-35盆</w:t>
            </w:r>
            <w:r>
              <w:rPr>
                <w:rFonts w:hint="eastAsia" w:ascii="宋体" w:hAnsi="宋体" w:eastAsia="宋体" w:cs="宋体"/>
                <w:color w:val="000000"/>
                <w:sz w:val="24"/>
                <w:szCs w:val="24"/>
                <w:highlight w:val="none"/>
                <w:lang w:val="en-US" w:eastAsia="zh-CN"/>
              </w:rPr>
            </w:r>
            <w:r/>
          </w:p>
        </w:tc>
        <w:tc>
          <w:tcPr>
            <w:tcW w:w="1825" w:type="dxa"/>
            <w:vAlign w:val="center"/>
            <w:textDirection w:val="lrTb"/>
            <w:noWrap w:val="false"/>
          </w:tcPr>
          <w:p>
            <w:pPr>
              <w:pStyle w:val="740"/>
              <w:numPr>
                <w:ilvl w:val="0"/>
                <w:numId w:val="0"/>
              </w:numPr>
              <w:jc w:val="center"/>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大花海棠、蓝雪花、矮生翠芦莉</w:t>
            </w:r>
            <w:r>
              <w:rPr>
                <w:rFonts w:hint="eastAsia" w:ascii="宋体" w:hAnsi="宋体" w:eastAsia="宋体" w:cs="宋体"/>
                <w:color w:val="000000"/>
                <w:sz w:val="24"/>
                <w:szCs w:val="24"/>
                <w:highlight w:val="none"/>
                <w:lang w:val="en-US" w:eastAsia="zh-CN"/>
              </w:rPr>
            </w:r>
            <w:r/>
          </w:p>
        </w:tc>
      </w:tr>
      <w:tr>
        <w:trPr/>
        <w:tc>
          <w:tcPr>
            <w:tcW w:w="780" w:type="dxa"/>
            <w:vAlign w:val="center"/>
            <w:textDirection w:val="lrTb"/>
            <w:noWrap w:val="false"/>
          </w:tcPr>
          <w:p>
            <w:pPr>
              <w:pStyle w:val="740"/>
              <w:numPr>
                <w:ilvl w:val="0"/>
                <w:numId w:val="0"/>
              </w:numPr>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D类：特色盆</w:t>
            </w:r>
            <w:r>
              <w:rPr>
                <w:rFonts w:hint="eastAsia" w:ascii="宋体" w:hAnsi="宋体" w:eastAsia="宋体" w:cs="宋体"/>
                <w:color w:val="000000"/>
                <w:sz w:val="24"/>
                <w:szCs w:val="24"/>
                <w:highlight w:val="none"/>
                <w:lang w:val="en-US" w:eastAsia="zh-CN"/>
              </w:rPr>
            </w:r>
            <w:r/>
          </w:p>
        </w:tc>
        <w:tc>
          <w:tcPr>
            <w:tcW w:w="545" w:type="dxa"/>
            <w:vAlign w:val="center"/>
            <w:textDirection w:val="lrTb"/>
            <w:noWrap w:val="false"/>
          </w:tcPr>
          <w:p>
            <w:pPr>
              <w:pStyle w:val="740"/>
              <w:numPr>
                <w:ilvl w:val="0"/>
                <w:numId w:val="0"/>
              </w:numPr>
              <w:jc w:val="center"/>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lang w:val="en-US" w:eastAsia="zh-CN"/>
              </w:rPr>
            </w:r>
            <w:r/>
          </w:p>
        </w:tc>
        <w:tc>
          <w:tcPr>
            <w:tcW w:w="1179" w:type="dxa"/>
            <w:vAlign w:val="center"/>
            <w:textDirection w:val="lrTb"/>
            <w:noWrap w:val="false"/>
          </w:tcPr>
          <w:p>
            <w:pPr>
              <w:pStyle w:val="740"/>
              <w:numPr>
                <w:ilvl w:val="0"/>
                <w:numId w:val="0"/>
              </w:numPr>
              <w:jc w:val="center"/>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45</w:t>
            </w:r>
            <w:r>
              <w:rPr>
                <w:rFonts w:hint="eastAsia" w:ascii="宋体" w:hAnsi="宋体" w:eastAsia="宋体" w:cs="宋体"/>
                <w:color w:val="000000"/>
                <w:sz w:val="24"/>
                <w:szCs w:val="24"/>
                <w:highlight w:val="none"/>
                <w:lang w:val="en-US" w:eastAsia="zh-CN"/>
              </w:rPr>
            </w:r>
            <w:r/>
          </w:p>
        </w:tc>
        <w:tc>
          <w:tcPr>
            <w:tcW w:w="668" w:type="dxa"/>
            <w:vAlign w:val="center"/>
            <w:textDirection w:val="lrTb"/>
            <w:noWrap w:val="false"/>
          </w:tcPr>
          <w:p>
            <w:pPr>
              <w:pStyle w:val="740"/>
              <w:numPr>
                <w:ilvl w:val="0"/>
                <w:numId w:val="0"/>
              </w:numPr>
              <w:jc w:val="center"/>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15-25盆</w:t>
            </w:r>
            <w:r>
              <w:rPr>
                <w:rFonts w:hint="eastAsia" w:ascii="宋体" w:hAnsi="宋体" w:eastAsia="宋体" w:cs="宋体"/>
                <w:color w:val="000000"/>
                <w:sz w:val="24"/>
                <w:szCs w:val="24"/>
                <w:highlight w:val="none"/>
                <w:lang w:val="en-US" w:eastAsia="zh-CN"/>
              </w:rPr>
            </w:r>
            <w:r/>
          </w:p>
        </w:tc>
        <w:tc>
          <w:tcPr>
            <w:tcW w:w="1825" w:type="dxa"/>
            <w:vAlign w:val="center"/>
            <w:textDirection w:val="lrTb"/>
            <w:noWrap w:val="false"/>
          </w:tcPr>
          <w:p>
            <w:pPr>
              <w:pStyle w:val="740"/>
              <w:numPr>
                <w:ilvl w:val="0"/>
                <w:numId w:val="0"/>
              </w:numPr>
              <w:jc w:val="center"/>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造型亮贞女贞球、一叶兰等</w:t>
            </w:r>
            <w:r>
              <w:rPr>
                <w:rFonts w:hint="eastAsia" w:ascii="宋体" w:hAnsi="宋体" w:eastAsia="宋体" w:cs="宋体"/>
                <w:color w:val="000000"/>
                <w:sz w:val="24"/>
                <w:szCs w:val="24"/>
                <w:highlight w:val="none"/>
                <w:lang w:val="en-US" w:eastAsia="zh-CN"/>
              </w:rPr>
            </w:r>
            <w:r/>
          </w:p>
        </w:tc>
      </w:tr>
      <w:tr>
        <w:trPr/>
        <w:tc>
          <w:tcPr>
            <w:gridSpan w:val="5"/>
            <w:tcW w:w="10296" w:type="dxa"/>
            <w:vAlign w:val="center"/>
            <w:textDirection w:val="lrTb"/>
            <w:noWrap w:val="false"/>
          </w:tcPr>
          <w:p>
            <w:pPr>
              <w:pStyle w:val="740"/>
              <w:numPr>
                <w:ilvl w:val="0"/>
                <w:numId w:val="0"/>
              </w:numPr>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注：以上密度为理论最大值，实际摆放中可根据造型线条进行微调。</w:t>
            </w:r>
            <w:r>
              <w:rPr>
                <w:rFonts w:hint="eastAsia" w:ascii="宋体" w:hAnsi="宋体" w:eastAsia="宋体" w:cs="宋体"/>
                <w:color w:val="000000"/>
                <w:sz w:val="24"/>
                <w:szCs w:val="24"/>
                <w:highlight w:val="none"/>
                <w:lang w:val="en-US" w:eastAsia="zh-CN"/>
              </w:rPr>
            </w:r>
            <w:r/>
          </w:p>
        </w:tc>
      </w:tr>
    </w:tbl>
    <w:p>
      <w:pPr>
        <w:pStyle w:val="740"/>
        <w:numPr>
          <w:ilvl w:val="0"/>
          <w:numId w:val="0"/>
        </w:numPr>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（3）为确保最佳效果，建议所有摆放花卉为同一批次的成品盆花，且开放度达到40%-60%，以保证花色、株高和冠幅的一致性。</w:t>
      </w:r>
      <w:r>
        <w:rPr>
          <w:rFonts w:hint="eastAsia" w:ascii="宋体" w:hAnsi="宋体" w:eastAsia="宋体" w:cs="宋体"/>
          <w:color w:val="000000"/>
          <w:sz w:val="24"/>
          <w:szCs w:val="24"/>
          <w:highlight w:val="none"/>
          <w:lang w:val="en-US" w:eastAsia="zh-CN"/>
        </w:rPr>
      </w:r>
      <w:r/>
    </w:p>
    <w:p>
      <w:pPr>
        <w:pStyle w:val="740"/>
        <w:numPr>
          <w:ilvl w:val="0"/>
          <w:numId w:val="0"/>
        </w:numPr>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（4）摆花施工时，应尽量确保同一区域内使用统一规格的容器，以保障最终效果的平整度与饱满度，不同规格植物间的衔接应自然过渡。</w:t>
      </w:r>
      <w:r>
        <w:rPr>
          <w:rFonts w:hint="eastAsia" w:ascii="宋体" w:hAnsi="宋体" w:eastAsia="宋体" w:cs="宋体"/>
          <w:color w:val="000000"/>
          <w:sz w:val="24"/>
          <w:szCs w:val="24"/>
          <w:highlight w:val="none"/>
          <w:lang w:val="en-US" w:eastAsia="zh-CN"/>
        </w:rPr>
      </w:r>
      <w:r/>
    </w:p>
    <w:p>
      <w:pPr>
        <w:pStyle w:val="740"/>
        <w:numPr>
          <w:ilvl w:val="0"/>
          <w:numId w:val="0"/>
        </w:numPr>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（5）摆设辅助设施安装须美观牢固，应使用防火材料，杜绝安全隐患。</w:t>
      </w:r>
      <w:r>
        <w:rPr>
          <w:rFonts w:hint="eastAsia" w:ascii="宋体" w:hAnsi="宋体" w:eastAsia="宋体" w:cs="宋体"/>
          <w:color w:val="000000"/>
          <w:sz w:val="24"/>
          <w:szCs w:val="24"/>
          <w:highlight w:val="none"/>
          <w:lang w:val="en-US" w:eastAsia="zh-CN"/>
        </w:rPr>
      </w:r>
      <w:r/>
    </w:p>
    <w:p>
      <w:pPr>
        <w:pStyle w:val="740"/>
        <w:numPr>
          <w:ilvl w:val="0"/>
          <w:numId w:val="0"/>
        </w:numPr>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4.3 摆花及种植期内，必须保证草花及其他植物、背景材料、辅助材料等组成的景观效果与设计方案一致。如果损坏，应及时更换，确保最佳的观赏效果。</w:t>
      </w:r>
      <w:r>
        <w:rPr>
          <w:rFonts w:hint="eastAsia" w:ascii="宋体" w:hAnsi="宋体" w:eastAsia="宋体" w:cs="宋体"/>
          <w:color w:val="000000"/>
          <w:sz w:val="24"/>
          <w:szCs w:val="24"/>
          <w:highlight w:val="none"/>
          <w:lang w:val="en-US" w:eastAsia="zh-CN"/>
        </w:rPr>
      </w:r>
      <w:r/>
    </w:p>
    <w:p>
      <w:pPr>
        <w:pStyle w:val="740"/>
        <w:numPr>
          <w:ilvl w:val="0"/>
          <w:numId w:val="0"/>
        </w:numPr>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4.4 摆花及种植期内，出现草花缺失（或偷盗）或成品损坏须在24小时内恢复原状。针对游客高峰期踩踏的花草做到即踩即补。</w:t>
      </w:r>
      <w:r>
        <w:rPr>
          <w:rFonts w:hint="eastAsia" w:ascii="宋体" w:hAnsi="宋体" w:eastAsia="宋体" w:cs="宋体"/>
          <w:color w:val="000000"/>
          <w:sz w:val="24"/>
          <w:szCs w:val="24"/>
          <w:highlight w:val="none"/>
          <w:lang w:val="en-US" w:eastAsia="zh-CN"/>
        </w:rPr>
      </w:r>
      <w:r/>
    </w:p>
    <w:p>
      <w:pPr>
        <w:pStyle w:val="740"/>
        <w:ind w:firstLine="420"/>
        <w:keepLines w:val="0"/>
        <w:keepNext w:val="0"/>
        <w:pageBreakBefore w:val="0"/>
        <w:spacing w:line="360" w:lineRule="auto"/>
        <w:shd w:val="clear" w:color="auto" w:fill="auto"/>
        <w:widowControl w:val="off"/>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5 </w:t>
      </w:r>
      <w:r>
        <w:rPr>
          <w:rFonts w:ascii="宋体" w:hAnsi="宋体" w:eastAsia="宋体" w:cs="宋体"/>
          <w:b/>
          <w:bCs/>
          <w:color w:val="000000"/>
          <w:sz w:val="24"/>
          <w:szCs w:val="24"/>
          <w:highlight w:val="none"/>
        </w:rPr>
        <w:t xml:space="preserve">植物品种要求</w:t>
      </w:r>
      <w:r>
        <w:rPr>
          <w:rFonts w:ascii="宋体" w:hAnsi="宋体" w:eastAsia="宋体" w:cs="宋体"/>
          <w:b/>
          <w:bCs/>
          <w:color w:val="000000"/>
          <w:sz w:val="24"/>
          <w:szCs w:val="24"/>
          <w:highlight w:val="none"/>
        </w:rPr>
      </w:r>
      <w:r/>
    </w:p>
    <w:p>
      <w:pPr>
        <w:pStyle w:val="740"/>
        <w:ind w:firstLine="420"/>
        <w:keepLines w:val="0"/>
        <w:keepNext w:val="0"/>
        <w:pageBreakBefore w:val="0"/>
        <w:spacing w:line="360" w:lineRule="auto"/>
        <w:shd w:val="clear" w:color="auto" w:fill="auto"/>
        <w:widowControl w:val="off"/>
        <w:rPr>
          <w:rFonts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5.1</w:t>
      </w:r>
      <w:r>
        <w:rPr>
          <w:rFonts w:ascii="宋体" w:hAnsi="宋体" w:eastAsia="宋体" w:cs="宋体"/>
          <w:b w:val="0"/>
          <w:bCs w:val="0"/>
          <w:color w:val="000000"/>
          <w:sz w:val="24"/>
          <w:szCs w:val="24"/>
          <w:highlight w:val="none"/>
        </w:rPr>
        <w:t xml:space="preserve">花境及摆花用花参照用花参考选择表，实际布花过程中包括但不限于以</w:t>
      </w:r>
      <w:r>
        <w:rPr>
          <w:rFonts w:hint="eastAsia" w:ascii="宋体" w:hAnsi="宋体" w:eastAsia="宋体" w:cs="宋体"/>
          <w:b w:val="0"/>
          <w:bCs w:val="0"/>
          <w:color w:val="000000"/>
          <w:sz w:val="24"/>
          <w:szCs w:val="24"/>
          <w:highlight w:val="none"/>
          <w:lang w:val="en-US" w:eastAsia="zh-CN"/>
        </w:rPr>
        <w:t xml:space="preserve">下</w:t>
      </w:r>
      <w:r>
        <w:rPr>
          <w:rFonts w:ascii="宋体" w:hAnsi="宋体" w:eastAsia="宋体" w:cs="宋体"/>
          <w:b w:val="0"/>
          <w:bCs w:val="0"/>
          <w:color w:val="000000"/>
          <w:sz w:val="24"/>
          <w:szCs w:val="24"/>
          <w:highlight w:val="none"/>
        </w:rPr>
        <w:t xml:space="preserve">用花参考选择表。</w:t>
      </w:r>
      <w:r>
        <w:rPr>
          <w:rFonts w:ascii="宋体" w:hAnsi="宋体" w:eastAsia="宋体" w:cs="宋体"/>
          <w:b w:val="0"/>
          <w:bCs w:val="0"/>
          <w:color w:val="000000"/>
          <w:sz w:val="24"/>
          <w:szCs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7"/>
        <w:gridCol w:w="1217"/>
        <w:gridCol w:w="3723"/>
        <w:gridCol w:w="1913"/>
        <w:gridCol w:w="2226"/>
      </w:tblGrid>
      <w:tr>
        <w:trPr/>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类别</w:t>
            </w: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序号</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植物名称</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高度</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参考密度</w:t>
            </w:r>
            <w:r>
              <w:rPr>
                <w:rFonts w:hint="eastAsia" w:ascii="宋体" w:hAnsi="宋体" w:eastAsia="宋体" w:cs="宋体"/>
                <w:color w:val="000000"/>
                <w:sz w:val="24"/>
                <w:szCs w:val="24"/>
                <w:highlight w:val="none"/>
                <w:lang w:bidi="ar"/>
              </w:rPr>
            </w:r>
            <w:r/>
          </w:p>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（棵/平方）</w:t>
            </w:r>
            <w:r>
              <w:rPr>
                <w:rFonts w:hint="eastAsia" w:ascii="宋体" w:hAnsi="宋体" w:eastAsia="宋体" w:cs="宋体"/>
                <w:color w:val="000000"/>
                <w:sz w:val="24"/>
                <w:szCs w:val="24"/>
                <w:highlight w:val="none"/>
                <w:lang w:bidi="ar"/>
              </w:rPr>
            </w:r>
            <w:r/>
          </w:p>
        </w:tc>
      </w:tr>
      <w:tr>
        <w:trPr/>
        <w:tc>
          <w:tcPr>
            <w:tcW w:w="591" w:type="dxa"/>
            <w:vAlign w:val="center"/>
            <w:vMerge w:val="restart"/>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花灌木类</w:t>
            </w: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油橄榄</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160-180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蓝冰柏</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160-180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蓝色波尔瓦</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120-180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羽毛枫</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160-180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蓝冰柏</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160-180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龙舌兰</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60-80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7</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川滇蜡树棒棒糖</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150-180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9</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8</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亮晶女贞棒棒糖</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120-160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9</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9</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黄金枸骨棒棒糖</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120-160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9</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10</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金姬小蜡柱</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120-160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11</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金冠女贞球</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60-100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12</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亮晶女贞塔</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60-100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13</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无刺构骨球</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50-70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14</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黄金枸骨球</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60-100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15</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金姬小蜡球</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40-60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红花继木球</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40-60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17</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小叶黄杨球</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40-60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18</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木绣球</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60-80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19</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火焰卫矛</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60-80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20</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金边胡颓子</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60-80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21</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花叶接骨木</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60-80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22</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穗花牡荆</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60-80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23</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菱叶绣线菊</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60-80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24</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贝拉安娜</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60-80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黄金喷泉</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60-80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26</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黄馨</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60-80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27</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水果蓝</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40-50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28</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彩叶杞柳</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60-100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29</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茶梅球</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40-60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30</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六道木万花筒</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35-45</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9</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31</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菱叶绣线菊</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60-80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32</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醉鱼草</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60-80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33</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南天竹</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60-80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9</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34</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矮婆鹃</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35-45</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35</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新西兰亚麻</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50-70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36</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香松</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35-55</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9</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37</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皮球柏</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30-35</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38</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香桃木</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50-60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39</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金丝桃</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50-60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40</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一叶兰</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40-60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41</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朱蕉</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40-60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42</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金冠柏</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40-50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9</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43</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千叶兰</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20-30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44</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牡丹</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50-80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9</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45</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金叶小檗</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40-60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46</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南天竹</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60-80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9</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47</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银边亚麻叶糖芥</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30-60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48</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八仙花</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40-60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9</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49</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棣棠</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60-80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50</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叶美国风箱果</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60-80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51</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金露梅</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60-80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52</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月季</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30-35</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53</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“金山”绣线菊</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50-60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54</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伞房决明</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40-60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9</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55</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金雀儿</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35-45</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56</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胡椒木</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30-40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57</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伍尔芬狭叶大戟</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15-25</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58</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“玛丽西蒙”美洲茶</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1-1.2</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59</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好望角南非葵</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120-180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60</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金丝桃</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50-60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61</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金边胡颓子</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60-80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62</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紫萼距花</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25-35</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63</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“金色革命”湿生白千层</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50-60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64</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香桃木</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50-60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65</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银毛野牡丹</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50-60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66</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八角金盘</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40-60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67</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大叶醉鱼草</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60-100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68</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金叶获</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40-50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69</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匍匐迷迭香</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30-35</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9</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70</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密毛香科科</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50-60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9</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71</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柠檬百里香</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15-30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72</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大花六道木</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40-60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9</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73</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匍枝亮绿忍冬</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40-50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9</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74</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“金边”西洋接骨木</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60-80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75</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地中海荚蒾</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60-80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76</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“花叶”早锦带花</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40-50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77</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水栀子</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35-45</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78</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亚菊</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30-35</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79</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芙蓉菊</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30-35</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80</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硫华菊</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35-40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81</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蔓生蜡菊</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40-60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9</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82</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白神圣亚麻</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50-60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83</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凤尾兰</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35-45</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9</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84</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铁树</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60-120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1-4</w:t>
            </w:r>
            <w:r>
              <w:rPr>
                <w:rFonts w:hint="eastAsia" w:ascii="宋体" w:hAnsi="宋体" w:eastAsia="宋体" w:cs="宋体"/>
                <w:color w:val="000000"/>
                <w:sz w:val="24"/>
                <w:szCs w:val="24"/>
                <w:highlight w:val="none"/>
                <w:lang w:bidi="ar"/>
              </w:rPr>
            </w:r>
            <w:r/>
          </w:p>
        </w:tc>
      </w:tr>
      <w:tr>
        <w:trPr/>
        <w:tc>
          <w:tcPr>
            <w:tcW w:w="591" w:type="dxa"/>
            <w:vAlign w:val="center"/>
            <w:vMerge w:val="restart"/>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宿根类</w:t>
            </w: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85</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蓝霸鼠尾草</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35-45</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86</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大滨菊</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25-60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87</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天蓝鼠尾草</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40-60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88</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花叶美人蕉</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40-60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89</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蜀葵</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40-60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90</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英国山麦冬</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30-45</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91</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玉簪</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25-40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92</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大麻叶泽兰</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40-60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9</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93</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绣球</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40-60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9</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94</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马鞭草</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40-100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95</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迷迭香</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35-45</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96</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矮生千鸟花</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30-35</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97</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大花萱草</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30-40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98</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毛地黄吊钟柳</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25-60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99</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紫娇花</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40-45</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100</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蒲棒菊</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40-60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101</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常绿鸢尾</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40-60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102</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百子莲</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40-80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103</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一串红鼠尾草</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40-60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104</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八宝景天</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35-50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105</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千屈菜</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40-60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106</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圆锥绣球</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40-60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107</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火焰南天竹</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25-40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108</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六月雪</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25-40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109</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矮生百子莲</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25-45</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110</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墨西哥鼠尾草</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40-80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111</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火星花</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40-60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112</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常夏石竹</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30-45</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36</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113</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杂交石竹</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20-30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114</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楼斗菜</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35-45</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115</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芙蓉葵</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100-160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116</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金鸡菊</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40-60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117</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庭菖蒲</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40-60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16-25</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118</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鸟尾花</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25-35</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119</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海石竹</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20-35</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120</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球菊</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35-45</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9-16</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121</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马利筋</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60-80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122</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宿根福禄考</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20-25</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25-36</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123</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芝樱</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10-20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64</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124</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藿香蓟</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25-35</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125</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匍匐筋骨草</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10-20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64</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126</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薰衣草</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30-45</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127</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大花金鸡菊</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30-45</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128</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大花飞蓬</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30-45</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129</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蓝雏菊</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30-45</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130</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大花天人菊</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30-45</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131</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勋章菊</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30-45</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16-25</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132</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堆心菊</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30-45</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133</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黑心菊</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30-45</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134</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南非万寿菊</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30-45</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135</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火炬花</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60-80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136</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射干</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60-80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137</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德国鸢尾</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40-60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138</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大菊</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30-50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16-25</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139</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薄荷</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25-30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36</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140</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美国薄荷</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40-120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141</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荆芥</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40-100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142</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熏衣草</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30-40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143</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分药花</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40-50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144</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翠芦莉</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60-120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9-16</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145</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随意草</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40-60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146</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大吴风草</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25-45</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147</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林荫鼠尾草</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25-35</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148</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香彩雀</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25-35</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149</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毛地黄叶钓钟柳</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25-60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150</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穗花婆婆纳</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35-45</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151</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千叶蓍</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25-35</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152</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木茼蒿</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25-45</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153</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松果菊</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35-45</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154</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荷兰菊</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25-45</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25-36</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155</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棉毛水苏</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25-45</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156</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黄金菊</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30-60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157</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凤尾蕨</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30-60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158</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夹果蕨</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30-45</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9</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159</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肾蕨</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25-35</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160</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落新妇</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40-60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161</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芙蓉菊</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25-45</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16-25</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162</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芍药</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40-80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9</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163</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杜鹃</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35-55</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16-25</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164</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荷花</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35-65</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6-9</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165</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假蒿</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100-180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166</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蓬莱松</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30-50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4-6</w:t>
            </w:r>
            <w:r>
              <w:rPr>
                <w:rFonts w:hint="eastAsia" w:ascii="宋体" w:hAnsi="宋体" w:eastAsia="宋体" w:cs="宋体"/>
                <w:color w:val="000000"/>
                <w:sz w:val="24"/>
                <w:szCs w:val="24"/>
                <w:highlight w:val="none"/>
                <w:lang w:bidi="ar"/>
              </w:rPr>
            </w:r>
            <w:r/>
          </w:p>
        </w:tc>
      </w:tr>
      <w:tr>
        <w:trPr/>
        <w:tc>
          <w:tcPr>
            <w:tcW w:w="591" w:type="dxa"/>
            <w:vAlign w:val="center"/>
            <w:vMerge w:val="restart"/>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一二年生花卉</w:t>
            </w: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167</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四季海棠</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20-30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36</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168</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银叶菊</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25-35</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169</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大花海棠</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30-40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170</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桑蓓斯</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25-40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16-25</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171</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鸡冠花</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25-45</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16-25</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172</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一串红</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25-35</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173</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毛地黄</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60-80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174</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鲁冰花</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40-60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175</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飞燕草</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40-60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176</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勋章菊</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30-45</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16-25</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177</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长春花</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20-40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178</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幌菊</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10-20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36</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179</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彩叶草</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30-50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180</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花烟草</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35-55</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181</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金鱼草</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30-45</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16-25</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182</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夏堇</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20-25</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49</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183</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花烟草</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40-60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184</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藿香蓟</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25-35</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185</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百日草</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60-80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9-12</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186</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花毛茛</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25-45</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16-25</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187</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福禄考</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20-25</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25-36</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188</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楼斗菜</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30-45</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16-25</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189</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香彩雀</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25-35</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190</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黄晶菊</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20-30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25-36</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191</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白晶菊</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20-30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25-36</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192</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地肤</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40-60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4-6</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193</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雁来红</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40-60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194</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千日红</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30-50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16-25</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195</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大马齿苋</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10-20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36-49</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196</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香雪球</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15-25</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36</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197</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花菱草</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25-40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198</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虞美人</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35-55</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16-25</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199</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醉蝶花</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60-80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9-16</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200</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雏菊</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20-35</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471805</wp:posOffset>
                      </wp:positionH>
                      <wp:positionV relativeFrom="paragraph">
                        <wp:posOffset>-47624</wp:posOffset>
                      </wp:positionV>
                      <wp:extent cx="66675" cy="66675"/>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66675" cy="666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true;mso-position-horizontal-relative:text;margin-left:37.1pt;mso-position-horizontal:absolute;mso-position-vertical-relative:text;margin-top:-3.7pt;mso-position-vertical:absolute;width:5.2pt;height:5.2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color w:val="000000"/>
                <w:sz w:val="24"/>
                <w:szCs w:val="24"/>
                <w:highlight w:val="none"/>
                <w:lang w:bidi="ar"/>
              </w:rPr>
              <w:t xml:space="preserve">201</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旱金莲</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30-45</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16-25</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202</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百日草</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25-35</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16-25</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203</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兰香草</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35-45</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204</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锦葵</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50-90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16-25</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205</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维多利亚鼠尾草</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30-40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25-36</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206</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萼距花</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30-40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16-25</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207</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蓝目菊</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30-40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16-25</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208</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矢车菊</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30-40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16-25</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209</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皇帝菊</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30-40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16-25</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210</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角堇</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5-10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49-64</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211</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三色堇</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5-10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49-64</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212</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蓝盆花</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25-35</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36</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213</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蒲苞花</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25-35</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214</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五色梅</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25-35</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16-25</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215</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蓝雪花</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35-55</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16-25</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216</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古代稀</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30-40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217</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风铃草</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30-40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w:t>
            </w:r>
            <w:r>
              <w:rPr>
                <w:rFonts w:hint="eastAsia" w:ascii="宋体" w:hAnsi="宋体" w:eastAsia="宋体" w:cs="宋体"/>
                <w:color w:val="000000"/>
                <w:sz w:val="24"/>
                <w:szCs w:val="24"/>
                <w:highlight w:val="none"/>
                <w:lang w:bidi="ar"/>
              </w:rPr>
            </w:r>
            <w:r/>
          </w:p>
        </w:tc>
      </w:tr>
      <w:tr>
        <w:trPr/>
        <w:tc>
          <w:tcPr>
            <w:tcW w:w="591" w:type="dxa"/>
            <w:vAlign w:val="center"/>
            <w:vMerge w:val="restart"/>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地被类</w:t>
            </w: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218</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欧石竹</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10-15</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64-81</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219</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完美石竹</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10-15</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64-81</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220</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矮生翠芦莉</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25-35</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36</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221</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矾根</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15-25</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49</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222</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佛甲草</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5-15</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64-81</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223</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红草</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5-10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81</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224</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玉龙草</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5-10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100-200</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225</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眼纹沿阶草</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10-20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100-200</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226</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紫叶酢浆草</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10-15</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36-49</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227</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金叶苔草</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10-20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25-36</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228</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金叶石菖蒲</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20-30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16-25</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229</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花叶络石</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10-20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25-36</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230</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花叶长春蔓</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10-20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16-25</w:t>
            </w:r>
            <w:r>
              <w:rPr>
                <w:rFonts w:hint="eastAsia" w:ascii="宋体" w:hAnsi="宋体" w:eastAsia="宋体" w:cs="宋体"/>
                <w:color w:val="000000"/>
                <w:sz w:val="24"/>
                <w:szCs w:val="24"/>
                <w:highlight w:val="none"/>
                <w:lang w:bidi="ar"/>
              </w:rPr>
            </w:r>
            <w:r/>
          </w:p>
        </w:tc>
      </w:tr>
      <w:tr>
        <w:trPr/>
        <w:tc>
          <w:tcPr>
            <w:tcW w:w="591" w:type="dxa"/>
            <w:vAlign w:val="center"/>
            <w:vMerge w:val="restart"/>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球根类</w:t>
            </w: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231</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朱顶红</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20-60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232</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百合</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50-120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20-25</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233</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郁金香</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35-55</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40-60</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234</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洋水仙</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35-45</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16-25</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235</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大花葱</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100-150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9-16</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236</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银莲花</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15-25</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36-49</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237</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石蒜</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20-60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64-100</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238</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花毛茛</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25-45</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16-25</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239</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三角紫叶酢浆草</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10-25</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36-49</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240</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金叶甘薯藤</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15-20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241</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银莲花</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15-25</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36-49</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242</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皇冠贝母</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40-60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9-16</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243</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大花美人蕉</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60-150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9-16</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244</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姜荷花</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40-60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16-25</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245</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水仙类</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30-45</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246</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紫娇花</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40-45</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25</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247</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韭兰</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15-25</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36-49</w:t>
            </w:r>
            <w:r>
              <w:rPr>
                <w:rFonts w:hint="eastAsia" w:ascii="宋体" w:hAnsi="宋体" w:eastAsia="宋体" w:cs="宋体"/>
                <w:color w:val="000000"/>
                <w:sz w:val="24"/>
                <w:szCs w:val="24"/>
                <w:highlight w:val="none"/>
                <w:lang w:bidi="ar"/>
              </w:rPr>
            </w:r>
            <w:r/>
          </w:p>
        </w:tc>
      </w:tr>
      <w:tr>
        <w:trPr/>
        <w:tc>
          <w:tcPr>
            <w:tcW w:w="591" w:type="dxa"/>
            <w:vAlign w:val="center"/>
            <w:vMerge w:val="continue"/>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W w:w="59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248</w:t>
            </w:r>
            <w:r>
              <w:rPr>
                <w:rFonts w:hint="eastAsia" w:ascii="宋体" w:hAnsi="宋体" w:eastAsia="宋体" w:cs="宋体"/>
                <w:color w:val="000000"/>
                <w:sz w:val="24"/>
                <w:szCs w:val="24"/>
                <w:highlight w:val="none"/>
                <w:lang w:bidi="ar"/>
              </w:rPr>
            </w:r>
            <w:r/>
          </w:p>
        </w:tc>
        <w:tc>
          <w:tcPr>
            <w:tcW w:w="1808"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西班牙鸢尾</w:t>
            </w:r>
            <w:r>
              <w:rPr>
                <w:rFonts w:hint="eastAsia" w:ascii="宋体" w:hAnsi="宋体" w:eastAsia="宋体" w:cs="宋体"/>
                <w:color w:val="000000"/>
                <w:sz w:val="24"/>
                <w:szCs w:val="24"/>
                <w:highlight w:val="none"/>
                <w:lang w:bidi="ar"/>
              </w:rPr>
            </w:r>
            <w:r/>
          </w:p>
        </w:tc>
        <w:tc>
          <w:tcPr>
            <w:tcW w:w="929"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40-60</w:t>
            </w:r>
            <w:r>
              <w:rPr>
                <w:rFonts w:hint="eastAsia" w:ascii="宋体" w:hAnsi="宋体" w:eastAsia="宋体" w:cs="宋体"/>
                <w:color w:val="000000"/>
                <w:sz w:val="24"/>
                <w:szCs w:val="24"/>
                <w:highlight w:val="none"/>
                <w:lang w:bidi="ar"/>
              </w:rPr>
            </w:r>
            <w:r/>
          </w:p>
        </w:tc>
        <w:tc>
          <w:tcPr>
            <w:tcW w:w="1081" w:type="dxa"/>
            <w:vAlign w:val="center"/>
            <w:textDirection w:val="lrTb"/>
            <w:noWrap w:val="false"/>
          </w:tcPr>
          <w:p>
            <w:pPr>
              <w:pStyle w:val="740"/>
              <w:jc w:val="center"/>
              <w:shd w:val="clear" w:color="auto" w:fill="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16-25</w:t>
            </w:r>
            <w:r>
              <w:rPr>
                <w:rFonts w:hint="eastAsia" w:ascii="宋体" w:hAnsi="宋体" w:eastAsia="宋体" w:cs="宋体"/>
                <w:color w:val="000000"/>
                <w:sz w:val="24"/>
                <w:szCs w:val="24"/>
                <w:highlight w:val="none"/>
                <w:lang w:bidi="ar"/>
              </w:rPr>
            </w:r>
            <w:r/>
          </w:p>
        </w:tc>
      </w:tr>
    </w:tbl>
    <w:p>
      <w:pPr>
        <w:pStyle w:val="740"/>
        <w:ind w:firstLine="420"/>
        <w:spacing w:line="360" w:lineRule="auto"/>
        <w:shd w:val="clear" w:color="auto" w:fill="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6 </w:t>
      </w:r>
      <w:r>
        <w:rPr>
          <w:rFonts w:ascii="宋体" w:hAnsi="宋体" w:eastAsia="宋体" w:cs="宋体"/>
          <w:b/>
          <w:bCs/>
          <w:color w:val="000000"/>
          <w:sz w:val="24"/>
          <w:szCs w:val="24"/>
          <w:highlight w:val="none"/>
        </w:rPr>
        <w:t xml:space="preserve">人员要求</w:t>
      </w:r>
      <w:r>
        <w:rPr>
          <w:rFonts w:ascii="宋体" w:hAnsi="宋体" w:eastAsia="宋体" w:cs="宋体"/>
          <w:b/>
          <w:bCs/>
          <w:color w:val="000000"/>
          <w:sz w:val="24"/>
          <w:szCs w:val="24"/>
          <w:highlight w:val="none"/>
        </w:rPr>
      </w:r>
      <w:r/>
    </w:p>
    <w:p>
      <w:pPr>
        <w:pStyle w:val="740"/>
        <w:ind w:firstLine="420"/>
        <w:spacing w:line="360" w:lineRule="auto"/>
        <w:shd w:val="clear" w:color="auto" w:fill="auto"/>
        <w:rPr>
          <w:rFonts w:ascii="宋体" w:hAnsi="宋体" w:eastAsia="宋体" w:cs="宋体"/>
          <w:b w:val="0"/>
          <w:bCs w:val="0"/>
          <w:color w:val="000000"/>
          <w:sz w:val="24"/>
          <w:szCs w:val="24"/>
          <w:highlight w:val="none"/>
        </w:rPr>
      </w:pPr>
      <w:r>
        <w:rPr>
          <w:rFonts w:ascii="宋体" w:hAnsi="宋体" w:eastAsia="宋体" w:cs="宋体"/>
          <w:b w:val="0"/>
          <w:bCs w:val="0"/>
          <w:color w:val="000000"/>
          <w:sz w:val="24"/>
          <w:szCs w:val="24"/>
          <w:highlight w:val="none"/>
        </w:rPr>
        <w:t xml:space="preserve">项目负责人1名，具有园林绿化 </w:t>
      </w:r>
      <w:r>
        <w:rPr>
          <w:rFonts w:hint="eastAsia" w:ascii="宋体" w:hAnsi="宋体" w:eastAsia="宋体" w:cs="宋体"/>
          <w:b w:val="0"/>
          <w:bCs w:val="0"/>
          <w:color w:val="000000"/>
          <w:sz w:val="24"/>
          <w:szCs w:val="24"/>
          <w:highlight w:val="none"/>
          <w:lang w:eastAsia="zh-CN"/>
        </w:rPr>
        <w:t xml:space="preserve">、</w:t>
      </w:r>
      <w:r>
        <w:rPr>
          <w:rFonts w:ascii="宋体" w:hAnsi="宋体" w:eastAsia="宋体" w:cs="宋体"/>
          <w:b w:val="0"/>
          <w:bCs w:val="0"/>
          <w:color w:val="000000"/>
          <w:sz w:val="24"/>
          <w:szCs w:val="24"/>
          <w:highlight w:val="none"/>
        </w:rPr>
        <w:t xml:space="preserve">花境造景经验，</w:t>
      </w:r>
      <w:r>
        <w:rPr>
          <w:rFonts w:hint="eastAsia" w:ascii="宋体" w:hAnsi="宋体" w:eastAsia="宋体" w:cs="宋体"/>
          <w:b w:val="0"/>
          <w:bCs w:val="0"/>
          <w:color w:val="000000"/>
          <w:sz w:val="24"/>
          <w:szCs w:val="24"/>
          <w:highlight w:val="none"/>
          <w:lang w:val="en-US" w:eastAsia="zh-CN"/>
        </w:rPr>
        <w:t xml:space="preserve">项目负责人具备</w:t>
      </w:r>
      <w:r>
        <w:rPr>
          <w:rFonts w:ascii="宋体" w:hAnsi="宋体" w:eastAsia="宋体" w:cs="宋体"/>
          <w:b w:val="0"/>
          <w:bCs w:val="0"/>
          <w:color w:val="000000"/>
          <w:sz w:val="24"/>
          <w:szCs w:val="24"/>
          <w:highlight w:val="none"/>
        </w:rPr>
        <w:t xml:space="preserve">大专及以上学历</w:t>
      </w:r>
      <w:r>
        <w:rPr>
          <w:rFonts w:hint="eastAsia" w:ascii="宋体" w:hAnsi="宋体" w:eastAsia="宋体" w:cs="宋体"/>
          <w:b w:val="0"/>
          <w:bCs w:val="0"/>
          <w:color w:val="000000"/>
          <w:sz w:val="24"/>
          <w:szCs w:val="24"/>
          <w:highlight w:val="none"/>
          <w:lang w:val="en-US" w:eastAsia="zh-CN"/>
        </w:rPr>
        <w:t xml:space="preserve">为佳</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具备相关专业（如园林绿化类等）</w:t>
      </w:r>
      <w:r>
        <w:rPr>
          <w:rFonts w:ascii="宋体" w:hAnsi="宋体" w:eastAsia="宋体" w:cs="宋体"/>
          <w:b w:val="0"/>
          <w:bCs w:val="0"/>
          <w:color w:val="000000"/>
          <w:sz w:val="24"/>
          <w:szCs w:val="24"/>
          <w:highlight w:val="none"/>
        </w:rPr>
        <w:t xml:space="preserve">高级工程师职称</w:t>
      </w:r>
      <w:r>
        <w:rPr>
          <w:rFonts w:hint="eastAsia" w:ascii="宋体" w:hAnsi="宋体" w:eastAsia="宋体" w:cs="宋体"/>
          <w:b w:val="0"/>
          <w:bCs w:val="0"/>
          <w:color w:val="000000"/>
          <w:sz w:val="24"/>
          <w:szCs w:val="24"/>
          <w:highlight w:val="none"/>
          <w:lang w:val="en-US" w:eastAsia="zh-CN"/>
        </w:rPr>
        <w:t xml:space="preserve">为佳，项目负责人</w:t>
      </w:r>
      <w:r>
        <w:rPr>
          <w:rFonts w:ascii="宋体" w:hAnsi="宋体" w:eastAsia="宋体" w:cs="宋体"/>
          <w:b w:val="0"/>
          <w:bCs w:val="0"/>
          <w:color w:val="000000"/>
          <w:sz w:val="24"/>
          <w:szCs w:val="24"/>
          <w:highlight w:val="none"/>
        </w:rPr>
        <w:t xml:space="preserve">不得随意变更。日常维护人员</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不含项目负责人）</w:t>
      </w:r>
      <w:r>
        <w:rPr>
          <w:rFonts w:ascii="宋体" w:hAnsi="宋体" w:eastAsia="宋体" w:cs="宋体"/>
          <w:b w:val="0"/>
          <w:bCs w:val="0"/>
          <w:color w:val="000000"/>
          <w:sz w:val="24"/>
          <w:szCs w:val="24"/>
          <w:highlight w:val="none"/>
        </w:rPr>
        <w:t xml:space="preserve">不少于</w:t>
      </w:r>
      <w:r>
        <w:rPr>
          <w:rFonts w:hint="eastAsia" w:ascii="宋体" w:hAnsi="宋体" w:eastAsia="宋体" w:cs="宋体"/>
          <w:b w:val="0"/>
          <w:bCs w:val="0"/>
          <w:color w:val="000000"/>
          <w:sz w:val="24"/>
          <w:szCs w:val="24"/>
          <w:highlight w:val="none"/>
          <w:lang w:val="en-US" w:eastAsia="zh-CN"/>
        </w:rPr>
        <w:t xml:space="preserve">8</w:t>
      </w:r>
      <w:r>
        <w:rPr>
          <w:rFonts w:ascii="宋体" w:hAnsi="宋体" w:eastAsia="宋体" w:cs="宋体"/>
          <w:b w:val="0"/>
          <w:bCs w:val="0"/>
          <w:color w:val="000000"/>
          <w:sz w:val="24"/>
          <w:szCs w:val="24"/>
          <w:highlight w:val="none"/>
        </w:rPr>
        <w:t xml:space="preserve">名，动、植物园各</w:t>
      </w:r>
      <w:r>
        <w:rPr>
          <w:rFonts w:hint="eastAsia" w:ascii="宋体" w:hAnsi="宋体" w:eastAsia="宋体" w:cs="宋体"/>
          <w:b w:val="0"/>
          <w:bCs w:val="0"/>
          <w:color w:val="000000"/>
          <w:sz w:val="24"/>
          <w:szCs w:val="24"/>
          <w:highlight w:val="none"/>
          <w:lang w:val="en-US" w:eastAsia="zh-CN"/>
        </w:rPr>
        <w:t xml:space="preserve">4</w:t>
      </w:r>
      <w:r>
        <w:rPr>
          <w:rFonts w:ascii="宋体" w:hAnsi="宋体" w:eastAsia="宋体" w:cs="宋体"/>
          <w:b w:val="0"/>
          <w:bCs w:val="0"/>
          <w:color w:val="000000"/>
          <w:sz w:val="24"/>
          <w:szCs w:val="24"/>
          <w:highlight w:val="none"/>
        </w:rPr>
        <w:t xml:space="preserve">名</w:t>
      </w:r>
      <w:r>
        <w:rPr>
          <w:rFonts w:hint="eastAsia" w:ascii="宋体" w:hAnsi="宋体" w:eastAsia="宋体" w:cs="宋体"/>
          <w:b w:val="0"/>
          <w:bCs w:val="0"/>
          <w:color w:val="000000"/>
          <w:sz w:val="24"/>
          <w:szCs w:val="24"/>
          <w:highlight w:val="none"/>
          <w:lang w:eastAsia="zh-CN"/>
        </w:rPr>
        <w:t xml:space="preserve">，日常维护人员（不含项目负责人）具备大专及以上学历为佳，具备相关专业初级及以上职称为佳，具备安全员证书为佳。所有人员年龄均≤60周岁，购买保险，所有人员服从景区管理，文明作业，巡查花境</w:t>
      </w:r>
      <w:r>
        <w:rPr>
          <w:rFonts w:hint="eastAsia" w:ascii="宋体" w:hAnsi="宋体" w:eastAsia="宋体" w:cs="宋体"/>
          <w:b w:val="0"/>
          <w:bCs w:val="0"/>
          <w:color w:val="000000"/>
          <w:sz w:val="24"/>
          <w:szCs w:val="24"/>
          <w:highlight w:val="none"/>
          <w:lang w:val="en-US" w:eastAsia="zh-CN"/>
        </w:rPr>
        <w:t xml:space="preserve">种植</w:t>
      </w:r>
      <w:r>
        <w:rPr>
          <w:rFonts w:hint="eastAsia" w:ascii="宋体" w:hAnsi="宋体" w:eastAsia="宋体" w:cs="宋体"/>
          <w:b w:val="0"/>
          <w:bCs w:val="0"/>
          <w:color w:val="000000"/>
          <w:sz w:val="24"/>
          <w:szCs w:val="24"/>
          <w:highlight w:val="none"/>
          <w:lang w:eastAsia="zh-CN"/>
        </w:rPr>
        <w:t xml:space="preserve">、摆花、籽播花卉区域，按需浇水、清除杂草残花、扶正倒伏盆栽；仔细排查病虫害，及时处理病弱植株；检查花盆、灌溉设施完好情况，做好遮阳、排水防护；</w:t>
      </w:r>
      <w:r>
        <w:rPr>
          <w:rFonts w:hint="eastAsia" w:ascii="宋体" w:hAnsi="宋体" w:eastAsia="宋体" w:cs="宋体"/>
          <w:b w:val="0"/>
          <w:bCs w:val="0"/>
          <w:color w:val="000000"/>
          <w:sz w:val="24"/>
          <w:szCs w:val="24"/>
          <w:highlight w:val="none"/>
          <w:lang w:val="en-US" w:eastAsia="zh-CN"/>
        </w:rPr>
        <w:t xml:space="preserve">及时</w:t>
      </w:r>
      <w:r>
        <w:rPr>
          <w:rFonts w:hint="eastAsia" w:ascii="宋体" w:hAnsi="宋体" w:eastAsia="宋体" w:cs="宋体"/>
          <w:b w:val="0"/>
          <w:bCs w:val="0"/>
          <w:color w:val="000000"/>
          <w:sz w:val="24"/>
          <w:szCs w:val="24"/>
          <w:highlight w:val="none"/>
          <w:lang w:eastAsia="zh-CN"/>
        </w:rPr>
        <w:t xml:space="preserve">补植换花，</w:t>
      </w:r>
      <w:r>
        <w:rPr>
          <w:rFonts w:hint="eastAsia" w:ascii="宋体" w:hAnsi="宋体" w:eastAsia="宋体" w:cs="宋体"/>
          <w:b w:val="0"/>
          <w:bCs w:val="0"/>
          <w:color w:val="000000"/>
          <w:sz w:val="24"/>
          <w:szCs w:val="24"/>
          <w:highlight w:val="none"/>
          <w:lang w:val="en-US" w:eastAsia="zh-CN"/>
        </w:rPr>
        <w:t xml:space="preserve">出现花卉缺失、损坏需24小时内完成整改，</w:t>
      </w:r>
      <w:r>
        <w:rPr>
          <w:rFonts w:hint="eastAsia" w:ascii="宋体" w:hAnsi="宋体" w:eastAsia="宋体" w:cs="宋体"/>
          <w:color w:val="000000"/>
          <w:sz w:val="24"/>
          <w:szCs w:val="24"/>
          <w:highlight w:val="none"/>
          <w:lang w:val="en-US" w:eastAsia="zh-CN"/>
        </w:rPr>
        <w:t xml:space="preserve">确保</w:t>
      </w:r>
      <w:r>
        <w:rPr>
          <w:rFonts w:ascii="宋体" w:hAnsi="宋体" w:eastAsia="宋体" w:cs="宋体"/>
          <w:color w:val="000000"/>
          <w:sz w:val="24"/>
          <w:szCs w:val="24"/>
          <w:highlight w:val="none"/>
        </w:rPr>
        <w:t xml:space="preserve">花境层次整洁、摆花造型规整、籽播地块通透无杂草争肥</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持续保障各类花卉景观完整、长势良好</w:t>
      </w:r>
      <w:r>
        <w:rPr>
          <w:rFonts w:hint="eastAsia" w:ascii="宋体" w:hAnsi="宋体" w:eastAsia="宋体" w:cs="宋体"/>
          <w:b w:val="0"/>
          <w:bCs w:val="0"/>
          <w:color w:val="000000"/>
          <w:sz w:val="24"/>
          <w:szCs w:val="24"/>
          <w:highlight w:val="none"/>
          <w:lang w:eastAsia="zh-CN"/>
        </w:rPr>
        <w:t xml:space="preserve">。</w:t>
      </w:r>
      <w:r>
        <w:rPr>
          <w:rFonts w:ascii="宋体" w:hAnsi="宋体" w:eastAsia="宋体" w:cs="宋体"/>
          <w:b w:val="0"/>
          <w:bCs w:val="0"/>
          <w:color w:val="000000"/>
          <w:sz w:val="24"/>
          <w:szCs w:val="24"/>
          <w:highlight w:val="none"/>
        </w:rPr>
      </w:r>
      <w:r/>
    </w:p>
    <w:p>
      <w:pPr>
        <w:pStyle w:val="740"/>
        <w:ind w:firstLine="420"/>
        <w:spacing w:line="360" w:lineRule="auto"/>
        <w:shd w:val="clear" w:color="auto" w:fill="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7 </w:t>
      </w:r>
      <w:r>
        <w:rPr>
          <w:rFonts w:ascii="宋体" w:hAnsi="宋体" w:eastAsia="宋体" w:cs="宋体"/>
          <w:b/>
          <w:bCs/>
          <w:color w:val="000000"/>
          <w:sz w:val="24"/>
          <w:szCs w:val="24"/>
          <w:highlight w:val="none"/>
        </w:rPr>
        <w:t xml:space="preserve">验收标准</w:t>
      </w:r>
      <w:r>
        <w:rPr>
          <w:rFonts w:ascii="宋体" w:hAnsi="宋体" w:eastAsia="宋体" w:cs="宋体"/>
          <w:b/>
          <w:bCs/>
          <w:color w:val="000000"/>
          <w:sz w:val="24"/>
          <w:szCs w:val="24"/>
          <w:highlight w:val="none"/>
        </w:rPr>
      </w:r>
      <w:r/>
    </w:p>
    <w:p>
      <w:pPr>
        <w:pStyle w:val="740"/>
        <w:ind w:firstLine="420"/>
        <w:spacing w:line="360" w:lineRule="auto"/>
        <w:shd w:val="clear" w:color="auto" w:fil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7.1成交单位应按照采购文件的要求提供合格的产品和服务。</w:t>
      </w:r>
      <w:r>
        <w:rPr>
          <w:rFonts w:hint="eastAsia" w:ascii="宋体" w:hAnsi="宋体" w:eastAsia="宋体" w:cs="宋体"/>
          <w:b w:val="0"/>
          <w:bCs w:val="0"/>
          <w:color w:val="000000"/>
          <w:sz w:val="24"/>
          <w:szCs w:val="24"/>
          <w:highlight w:val="none"/>
          <w:lang w:val="en-US" w:eastAsia="zh-CN"/>
        </w:rPr>
      </w:r>
      <w:r/>
    </w:p>
    <w:p>
      <w:pPr>
        <w:pStyle w:val="740"/>
        <w:ind w:firstLine="420"/>
        <w:spacing w:line="360" w:lineRule="auto"/>
        <w:shd w:val="clear" w:color="auto" w:fil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7.2景点和花卉的验收包括：布花点位、景点外观、安全性、花卉数量、质量以及养护管理质量，成交单位对质量问题负责无条件更换不合格花卉、无条件重新制作或修理加固景点设施，因此发生的费用由成交单位负责。</w:t>
      </w:r>
      <w:r>
        <w:rPr>
          <w:rFonts w:hint="eastAsia" w:ascii="宋体" w:hAnsi="宋体" w:eastAsia="宋体" w:cs="宋体"/>
          <w:b w:val="0"/>
          <w:bCs w:val="0"/>
          <w:color w:val="000000"/>
          <w:sz w:val="24"/>
          <w:szCs w:val="24"/>
          <w:highlight w:val="none"/>
          <w:lang w:val="en-US" w:eastAsia="zh-CN"/>
        </w:rPr>
      </w:r>
      <w:r/>
    </w:p>
    <w:p>
      <w:pPr>
        <w:pStyle w:val="740"/>
        <w:ind w:firstLine="420"/>
        <w:spacing w:line="360" w:lineRule="auto"/>
        <w:shd w:val="clear" w:color="auto" w:fil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7.3摆花地点：采购单位指定的摆放地点。</w:t>
      </w:r>
      <w:r>
        <w:rPr>
          <w:rFonts w:hint="eastAsia" w:ascii="宋体" w:hAnsi="宋体" w:eastAsia="宋体" w:cs="宋体"/>
          <w:b w:val="0"/>
          <w:bCs w:val="0"/>
          <w:color w:val="000000"/>
          <w:sz w:val="24"/>
          <w:szCs w:val="24"/>
          <w:highlight w:val="none"/>
          <w:lang w:val="en-US" w:eastAsia="zh-CN"/>
        </w:rPr>
      </w:r>
      <w:r/>
    </w:p>
    <w:p>
      <w:pPr>
        <w:pStyle w:val="740"/>
        <w:ind w:firstLine="420"/>
        <w:spacing w:line="360" w:lineRule="auto"/>
        <w:shd w:val="clear" w:color="auto" w:fil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7.4验收标准：须完全符合招标书的要求，以采购单位验收通过为准。</w:t>
      </w:r>
      <w:r>
        <w:rPr>
          <w:rFonts w:hint="eastAsia" w:ascii="宋体" w:hAnsi="宋体" w:eastAsia="宋体" w:cs="宋体"/>
          <w:b w:val="0"/>
          <w:bCs w:val="0"/>
          <w:color w:val="000000"/>
          <w:sz w:val="24"/>
          <w:szCs w:val="24"/>
          <w:highlight w:val="none"/>
          <w:lang w:val="en-US" w:eastAsia="zh-CN"/>
        </w:rPr>
      </w:r>
      <w:r/>
    </w:p>
    <w:p>
      <w:pPr>
        <w:pStyle w:val="740"/>
        <w:ind w:firstLine="420"/>
        <w:spacing w:line="360" w:lineRule="auto"/>
        <w:shd w:val="clear" w:color="auto" w:fill="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8 安全生产和防火要求</w:t>
      </w:r>
      <w:r>
        <w:rPr>
          <w:rFonts w:hint="eastAsia" w:ascii="宋体" w:hAnsi="宋体" w:eastAsia="宋体" w:cs="宋体"/>
          <w:b/>
          <w:bCs/>
          <w:color w:val="000000"/>
          <w:sz w:val="24"/>
          <w:szCs w:val="24"/>
          <w:highlight w:val="none"/>
          <w:lang w:val="en-US" w:eastAsia="zh-CN"/>
        </w:rPr>
      </w:r>
      <w:r/>
    </w:p>
    <w:p>
      <w:pPr>
        <w:pStyle w:val="740"/>
        <w:ind w:firstLine="420"/>
        <w:spacing w:line="360" w:lineRule="auto"/>
        <w:shd w:val="clear" w:color="auto" w:fil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8.1服务期间应严格遵守《中华人民共和国消防条例》、相关安装安全技术及操作规程和其它相关的法规、规范；</w:t>
      </w:r>
      <w:r>
        <w:rPr>
          <w:rFonts w:hint="eastAsia" w:ascii="宋体" w:hAnsi="宋体" w:eastAsia="宋体" w:cs="宋体"/>
          <w:b w:val="0"/>
          <w:bCs w:val="0"/>
          <w:color w:val="000000"/>
          <w:sz w:val="24"/>
          <w:szCs w:val="24"/>
          <w:highlight w:val="none"/>
          <w:lang w:val="en-US" w:eastAsia="zh-CN"/>
        </w:rPr>
      </w:r>
      <w:r/>
    </w:p>
    <w:p>
      <w:pPr>
        <w:pStyle w:val="740"/>
        <w:ind w:firstLine="420"/>
        <w:spacing w:line="360" w:lineRule="auto"/>
        <w:shd w:val="clear" w:color="auto" w:fil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8.2</w:t>
      </w:r>
      <w:r>
        <w:rPr>
          <w:rFonts w:ascii="宋体" w:hAnsi="宋体" w:eastAsia="宋体" w:cs="宋体"/>
          <w:b w:val="0"/>
          <w:bCs w:val="0"/>
          <w:color w:val="000000"/>
          <w:sz w:val="24"/>
          <w:szCs w:val="24"/>
          <w:highlight w:val="none"/>
          <w:lang w:val="en-US" w:eastAsia="zh-CN"/>
        </w:rPr>
        <w:t xml:space="preserve">辅助设施应使用防火材料，设施牢固防火，无</w:t>
      </w:r>
      <w:r>
        <w:rPr>
          <w:rFonts w:ascii="Segoe UI" w:hAnsi="Segoe UI" w:eastAsia="Segoe UI" w:cs="Segoe UI"/>
          <w:i w:val="0"/>
          <w:iCs w:val="0"/>
          <w:caps w:val="0"/>
          <w:color w:val="000000"/>
          <w:spacing w:val="0"/>
          <w:sz w:val="24"/>
          <w:szCs w:val="24"/>
          <w:highlight w:val="none"/>
          <w:shd w:val="clear" w:color="auto" w:fill="ffffff"/>
        </w:rPr>
        <w:t xml:space="preserve">安全隐患</w:t>
      </w:r>
      <w:r>
        <w:rPr>
          <w:rFonts w:hint="eastAsia" w:ascii="Segoe UI" w:hAnsi="Segoe UI" w:eastAsia="宋体" w:cs="Segoe UI"/>
          <w:i w:val="0"/>
          <w:iCs w:val="0"/>
          <w:caps w:val="0"/>
          <w:color w:val="000000"/>
          <w:spacing w:val="0"/>
          <w:sz w:val="24"/>
          <w:szCs w:val="24"/>
          <w:highlight w:val="none"/>
          <w:shd w:val="clear" w:color="auto" w:fill="ffffff"/>
          <w:lang w:eastAsia="zh-CN"/>
        </w:rPr>
        <w:t xml:space="preserve">；</w:t>
      </w:r>
      <w:r>
        <w:rPr>
          <w:rFonts w:hint="eastAsia" w:ascii="宋体" w:hAnsi="宋体" w:eastAsia="宋体" w:cs="宋体"/>
          <w:b w:val="0"/>
          <w:bCs w:val="0"/>
          <w:color w:val="000000"/>
          <w:sz w:val="24"/>
          <w:szCs w:val="24"/>
          <w:highlight w:val="none"/>
          <w:lang w:val="en-US" w:eastAsia="zh-CN"/>
        </w:rPr>
      </w:r>
      <w:r/>
    </w:p>
    <w:p>
      <w:pPr>
        <w:pStyle w:val="740"/>
        <w:ind w:firstLine="420"/>
        <w:spacing w:line="360" w:lineRule="auto"/>
        <w:shd w:val="clear" w:color="auto" w:fil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8.3中标人在服务过程中需服从采购人的管理，由于中标人在作业生产过程中违反有关安全操作规程、消防条例，导致发生安全或火灾事故，中标人应承担由此引发的一切经济损失；</w:t>
      </w:r>
      <w:r>
        <w:rPr>
          <w:rFonts w:hint="eastAsia" w:ascii="宋体" w:hAnsi="宋体" w:eastAsia="宋体" w:cs="宋体"/>
          <w:b w:val="0"/>
          <w:bCs w:val="0"/>
          <w:color w:val="000000"/>
          <w:sz w:val="24"/>
          <w:szCs w:val="24"/>
          <w:highlight w:val="none"/>
          <w:lang w:val="en-US" w:eastAsia="zh-CN"/>
        </w:rPr>
      </w:r>
      <w:r/>
    </w:p>
    <w:p>
      <w:pPr>
        <w:pStyle w:val="740"/>
        <w:ind w:firstLine="482"/>
        <w:keepLines w:val="0"/>
        <w:keepNext w:val="0"/>
        <w:pageBreakBefore w:val="0"/>
        <w:spacing w:line="360" w:lineRule="auto"/>
        <w:shd w:val="clear" w:color="auto" w:fill="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8.4</w:t>
      </w:r>
      <w:r>
        <w:rPr>
          <w:rFonts w:hint="eastAsia" w:ascii="宋体" w:hAnsi="宋体" w:eastAsia="宋体" w:cs="宋体"/>
          <w:color w:val="000000"/>
          <w:sz w:val="24"/>
          <w:szCs w:val="24"/>
          <w:highlight w:val="none"/>
        </w:rPr>
        <w:t xml:space="preserve">服务过程中</w:t>
      </w:r>
      <w:r>
        <w:rPr>
          <w:rFonts w:hint="eastAsia" w:ascii="宋体" w:hAnsi="宋体" w:eastAsia="宋体" w:cs="宋体"/>
          <w:color w:val="000000"/>
          <w:sz w:val="24"/>
          <w:szCs w:val="24"/>
          <w:highlight w:val="none"/>
          <w:lang w:val="en-US" w:eastAsia="zh-CN"/>
        </w:rPr>
        <w:t xml:space="preserve">中标人</w:t>
      </w:r>
      <w:r>
        <w:rPr>
          <w:rFonts w:hint="eastAsia" w:ascii="宋体" w:hAnsi="宋体" w:eastAsia="宋体" w:cs="宋体"/>
          <w:color w:val="000000"/>
          <w:sz w:val="24"/>
          <w:szCs w:val="24"/>
          <w:highlight w:val="none"/>
        </w:rPr>
        <w:t xml:space="preserve">应采取周密的安全措施，项目过程中所出现的一切事故均由</w:t>
      </w:r>
      <w:r>
        <w:rPr>
          <w:rFonts w:hint="eastAsia" w:ascii="宋体" w:hAnsi="宋体" w:eastAsia="宋体" w:cs="宋体"/>
          <w:color w:val="000000"/>
          <w:sz w:val="24"/>
          <w:szCs w:val="24"/>
          <w:highlight w:val="none"/>
          <w:lang w:val="en-US" w:eastAsia="zh-CN"/>
        </w:rPr>
        <w:t xml:space="preserve">中标人</w:t>
      </w:r>
      <w:r>
        <w:rPr>
          <w:rFonts w:hint="eastAsia" w:ascii="宋体" w:hAnsi="宋体" w:eastAsia="宋体" w:cs="宋体"/>
          <w:color w:val="000000"/>
          <w:sz w:val="24"/>
          <w:szCs w:val="24"/>
          <w:highlight w:val="none"/>
        </w:rPr>
        <w:t xml:space="preserve">负责，并承担一切经济损失和法律责任。</w:t>
      </w:r>
      <w:r>
        <w:rPr>
          <w:rFonts w:hint="eastAsia" w:ascii="宋体" w:hAnsi="宋体" w:eastAsia="宋体" w:cs="宋体"/>
          <w:b w:val="0"/>
          <w:bCs w:val="0"/>
          <w:color w:val="000000"/>
          <w:sz w:val="24"/>
          <w:szCs w:val="24"/>
          <w:highlight w:val="none"/>
          <w:lang w:val="en-US" w:eastAsia="zh-CN"/>
        </w:rPr>
      </w:r>
      <w:r/>
    </w:p>
    <w:p>
      <w:pPr>
        <w:pStyle w:val="740"/>
        <w:ind w:firstLine="420"/>
        <w:spacing w:line="360" w:lineRule="auto"/>
        <w:shd w:val="clear" w:color="auto" w:fill="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9 </w:t>
      </w:r>
      <w:r>
        <w:rPr>
          <w:rFonts w:ascii="宋体" w:hAnsi="宋体" w:eastAsia="宋体" w:cs="宋体"/>
          <w:b/>
          <w:bCs/>
          <w:color w:val="000000"/>
          <w:sz w:val="24"/>
          <w:szCs w:val="24"/>
          <w:highlight w:val="none"/>
        </w:rPr>
        <w:t xml:space="preserve">违约责任</w:t>
      </w:r>
      <w:r>
        <w:rPr>
          <w:rFonts w:ascii="宋体" w:hAnsi="宋体" w:eastAsia="宋体" w:cs="宋体"/>
          <w:b/>
          <w:bCs/>
          <w:color w:val="000000"/>
          <w:sz w:val="24"/>
          <w:szCs w:val="24"/>
          <w:highlight w:val="none"/>
        </w:rPr>
      </w:r>
      <w:r/>
    </w:p>
    <w:p>
      <w:pPr>
        <w:pStyle w:val="740"/>
        <w:ind w:firstLine="420"/>
        <w:spacing w:line="360" w:lineRule="auto"/>
        <w:shd w:val="clear" w:color="auto" w:fill="auto"/>
        <w:rPr>
          <w:rFonts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9.1</w:t>
      </w:r>
      <w:r>
        <w:rPr>
          <w:rFonts w:ascii="宋体" w:hAnsi="宋体" w:eastAsia="宋体" w:cs="宋体"/>
          <w:b w:val="0"/>
          <w:bCs w:val="0"/>
          <w:color w:val="000000"/>
          <w:sz w:val="24"/>
          <w:szCs w:val="24"/>
          <w:highlight w:val="none"/>
        </w:rPr>
        <w:t xml:space="preserve">未按</w:t>
      </w:r>
      <w:r>
        <w:rPr>
          <w:rFonts w:hint="eastAsia" w:ascii="宋体" w:hAnsi="宋体" w:eastAsia="宋体" w:cs="宋体"/>
          <w:b w:val="0"/>
          <w:bCs w:val="0"/>
          <w:color w:val="000000"/>
          <w:sz w:val="24"/>
          <w:szCs w:val="24"/>
          <w:highlight w:val="none"/>
          <w:lang w:val="en-US" w:eastAsia="zh-CN"/>
        </w:rPr>
        <w:t xml:space="preserve">采购人确认的清单实施</w:t>
      </w:r>
      <w:r>
        <w:rPr>
          <w:rFonts w:ascii="宋体" w:hAnsi="宋体" w:eastAsia="宋体" w:cs="宋体"/>
          <w:b w:val="0"/>
          <w:bCs w:val="0"/>
          <w:color w:val="000000"/>
          <w:sz w:val="24"/>
          <w:szCs w:val="24"/>
          <w:highlight w:val="none"/>
        </w:rPr>
        <w:t xml:space="preserve">、效果不达标、逾期、整改不到位，</w:t>
      </w:r>
      <w:r>
        <w:rPr>
          <w:rFonts w:hint="eastAsia" w:ascii="宋体" w:hAnsi="宋体" w:eastAsia="宋体" w:cs="宋体"/>
          <w:b w:val="0"/>
          <w:bCs w:val="0"/>
          <w:color w:val="000000"/>
          <w:sz w:val="24"/>
          <w:szCs w:val="24"/>
          <w:highlight w:val="none"/>
          <w:lang w:val="en-US" w:eastAsia="zh-CN"/>
        </w:rPr>
        <w:t xml:space="preserve">采购人相应损失由中标人承担</w:t>
      </w:r>
      <w:r>
        <w:rPr>
          <w:rFonts w:ascii="宋体" w:hAnsi="宋体" w:eastAsia="宋体" w:cs="宋体"/>
          <w:b w:val="0"/>
          <w:bCs w:val="0"/>
          <w:color w:val="000000"/>
          <w:sz w:val="24"/>
          <w:szCs w:val="24"/>
          <w:highlight w:val="none"/>
        </w:rPr>
        <w:t xml:space="preserve">。</w:t>
      </w:r>
      <w:r>
        <w:rPr>
          <w:rFonts w:ascii="宋体" w:hAnsi="宋体" w:eastAsia="宋体" w:cs="宋体"/>
          <w:b w:val="0"/>
          <w:bCs w:val="0"/>
          <w:color w:val="000000"/>
          <w:sz w:val="24"/>
          <w:szCs w:val="24"/>
          <w:highlight w:val="none"/>
        </w:rPr>
      </w:r>
      <w:r/>
    </w:p>
    <w:p>
      <w:pPr>
        <w:pStyle w:val="740"/>
        <w:ind w:firstLine="420"/>
        <w:spacing w:line="360" w:lineRule="auto"/>
        <w:shd w:val="clear" w:color="auto" w:fill="auto"/>
        <w:rPr>
          <w:rFonts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9.2</w:t>
      </w:r>
      <w:r>
        <w:rPr>
          <w:rFonts w:ascii="宋体" w:hAnsi="宋体" w:eastAsia="宋体" w:cs="宋体"/>
          <w:b w:val="0"/>
          <w:bCs w:val="0"/>
          <w:color w:val="000000"/>
          <w:sz w:val="24"/>
          <w:szCs w:val="24"/>
          <w:highlight w:val="none"/>
        </w:rPr>
        <w:t xml:space="preserve">发生</w:t>
      </w:r>
      <w:r>
        <w:rPr>
          <w:rFonts w:hint="eastAsia" w:ascii="宋体" w:hAnsi="宋体" w:eastAsia="宋体" w:cs="宋体"/>
          <w:b w:val="0"/>
          <w:bCs w:val="0"/>
          <w:color w:val="000000"/>
          <w:sz w:val="24"/>
          <w:szCs w:val="24"/>
          <w:highlight w:val="none"/>
          <w:lang w:val="en-US" w:eastAsia="zh-CN"/>
        </w:rPr>
        <w:t xml:space="preserve">重大</w:t>
      </w:r>
      <w:r>
        <w:rPr>
          <w:rFonts w:ascii="宋体" w:hAnsi="宋体" w:eastAsia="宋体" w:cs="宋体"/>
          <w:b w:val="0"/>
          <w:bCs w:val="0"/>
          <w:color w:val="000000"/>
          <w:sz w:val="24"/>
          <w:szCs w:val="24"/>
          <w:highlight w:val="none"/>
        </w:rPr>
        <w:t xml:space="preserve">安全事故、环境污染、重大</w:t>
      </w:r>
      <w:r>
        <w:rPr>
          <w:rFonts w:hint="eastAsia" w:ascii="宋体" w:hAnsi="宋体" w:eastAsia="宋体" w:cs="宋体"/>
          <w:b w:val="0"/>
          <w:bCs w:val="0"/>
          <w:color w:val="000000"/>
          <w:sz w:val="24"/>
          <w:szCs w:val="24"/>
          <w:highlight w:val="none"/>
          <w:lang w:val="en-US" w:eastAsia="zh-CN"/>
        </w:rPr>
        <w:t xml:space="preserve">舆情</w:t>
      </w:r>
      <w:r>
        <w:rPr>
          <w:rFonts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eastAsia="zh-CN"/>
        </w:rPr>
        <w:t xml:space="preserve">采购人</w:t>
      </w:r>
      <w:r>
        <w:rPr>
          <w:rFonts w:ascii="宋体" w:hAnsi="宋体" w:eastAsia="宋体" w:cs="宋体"/>
          <w:b w:val="0"/>
          <w:bCs w:val="0"/>
          <w:color w:val="000000"/>
          <w:sz w:val="24"/>
          <w:szCs w:val="24"/>
          <w:highlight w:val="none"/>
        </w:rPr>
        <w:t xml:space="preserve">有权解除合同。</w:t>
      </w:r>
      <w:r>
        <w:rPr>
          <w:rFonts w:ascii="宋体" w:hAnsi="宋体" w:eastAsia="宋体" w:cs="宋体"/>
          <w:b w:val="0"/>
          <w:bCs w:val="0"/>
          <w:color w:val="000000"/>
          <w:sz w:val="24"/>
          <w:szCs w:val="24"/>
          <w:highlight w:val="none"/>
        </w:rPr>
      </w:r>
      <w:r/>
    </w:p>
    <w:p>
      <w:pPr>
        <w:pStyle w:val="740"/>
        <w:ind w:firstLine="420"/>
        <w:spacing w:line="360" w:lineRule="auto"/>
        <w:shd w:val="clear" w:color="auto" w:fill="auto"/>
        <w:rPr>
          <w:rFonts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9.3</w:t>
      </w:r>
      <w:r>
        <w:rPr>
          <w:rFonts w:ascii="宋体" w:hAnsi="宋体" w:eastAsia="宋体" w:cs="宋体"/>
          <w:b w:val="0"/>
          <w:bCs w:val="0"/>
          <w:color w:val="000000"/>
          <w:sz w:val="24"/>
          <w:szCs w:val="24"/>
          <w:highlight w:val="none"/>
        </w:rPr>
        <w:t xml:space="preserve">因苗木质量、养护</w:t>
      </w:r>
      <w:r>
        <w:rPr>
          <w:rFonts w:hint="eastAsia" w:ascii="宋体" w:hAnsi="宋体" w:eastAsia="宋体" w:cs="宋体"/>
          <w:b w:val="0"/>
          <w:bCs w:val="0"/>
          <w:color w:val="000000"/>
          <w:sz w:val="24"/>
          <w:szCs w:val="24"/>
          <w:highlight w:val="none"/>
          <w:lang w:val="en-US" w:eastAsia="zh-CN"/>
        </w:rPr>
        <w:t xml:space="preserve">不到位</w:t>
      </w:r>
      <w:r>
        <w:rPr>
          <w:rFonts w:ascii="宋体" w:hAnsi="宋体" w:eastAsia="宋体" w:cs="宋体"/>
          <w:b w:val="0"/>
          <w:bCs w:val="0"/>
          <w:color w:val="000000"/>
          <w:sz w:val="24"/>
          <w:szCs w:val="24"/>
          <w:highlight w:val="none"/>
        </w:rPr>
        <w:t xml:space="preserve">造成损失，由</w:t>
      </w:r>
      <w:r>
        <w:rPr>
          <w:rFonts w:hint="eastAsia" w:ascii="宋体" w:hAnsi="宋体" w:eastAsia="宋体" w:cs="宋体"/>
          <w:b w:val="0"/>
          <w:bCs w:val="0"/>
          <w:color w:val="000000"/>
          <w:sz w:val="24"/>
          <w:szCs w:val="24"/>
          <w:highlight w:val="none"/>
          <w:lang w:eastAsia="zh-CN"/>
        </w:rPr>
        <w:t xml:space="preserve">中标人</w:t>
      </w:r>
      <w:r>
        <w:rPr>
          <w:rFonts w:ascii="宋体" w:hAnsi="宋体" w:eastAsia="宋体" w:cs="宋体"/>
          <w:b w:val="0"/>
          <w:bCs w:val="0"/>
          <w:color w:val="000000"/>
          <w:sz w:val="24"/>
          <w:szCs w:val="24"/>
          <w:highlight w:val="none"/>
        </w:rPr>
        <w:t xml:space="preserve">承担全部责任。</w:t>
      </w:r>
      <w:r>
        <w:rPr>
          <w:rFonts w:ascii="宋体" w:hAnsi="宋体" w:eastAsia="宋体" w:cs="宋体"/>
          <w:b w:val="0"/>
          <w:bCs w:val="0"/>
          <w:color w:val="000000"/>
          <w:sz w:val="24"/>
          <w:szCs w:val="24"/>
          <w:highlight w:val="none"/>
        </w:rPr>
      </w:r>
      <w:r/>
    </w:p>
    <w:p>
      <w:pPr>
        <w:pStyle w:val="740"/>
        <w:ind w:firstLine="422"/>
        <w:spacing w:line="360" w:lineRule="auto"/>
        <w:shd w:val="clear" w:color="auto" w:fill="auto"/>
        <w:rPr>
          <w:rFonts w:hint="eastAsia" w:ascii="宋体" w:hAnsi="宋体" w:eastAsia="宋体" w:cs="宋体"/>
          <w:b/>
          <w:bCs/>
          <w:color w:val="000000"/>
          <w:sz w:val="24"/>
          <w:szCs w:val="24"/>
          <w:highlight w:val="none"/>
          <w:shd w:val="clear" w:color="auto" w:fill="ffffff"/>
        </w:rPr>
      </w:pPr>
      <w:r>
        <w:rPr>
          <w:rFonts w:hint="eastAsia" w:ascii="宋体" w:hAnsi="宋体" w:eastAsia="宋体" w:cs="宋体"/>
          <w:b/>
          <w:bCs/>
          <w:color w:val="000000"/>
          <w:sz w:val="24"/>
          <w:szCs w:val="24"/>
          <w:highlight w:val="none"/>
          <w:shd w:val="clear" w:color="auto" w:fill="ffffff"/>
          <w:lang w:val="en-US" w:eastAsia="zh-CN"/>
        </w:rPr>
        <w:t xml:space="preserve">六</w:t>
      </w:r>
      <w:r>
        <w:rPr>
          <w:rFonts w:hint="eastAsia" w:ascii="宋体" w:hAnsi="宋体" w:eastAsia="宋体" w:cs="宋体"/>
          <w:b/>
          <w:bCs/>
          <w:color w:val="000000"/>
          <w:sz w:val="24"/>
          <w:szCs w:val="24"/>
          <w:highlight w:val="none"/>
          <w:shd w:val="clear" w:color="auto" w:fill="ffffff"/>
        </w:rPr>
        <w:t xml:space="preserve">、综合说明：</w:t>
      </w:r>
      <w:r>
        <w:rPr>
          <w:rFonts w:hint="eastAsia" w:ascii="宋体" w:hAnsi="宋体" w:eastAsia="宋体" w:cs="宋体"/>
          <w:b/>
          <w:bCs/>
          <w:color w:val="000000"/>
          <w:sz w:val="24"/>
          <w:szCs w:val="24"/>
          <w:highlight w:val="none"/>
          <w:shd w:val="clear" w:color="auto" w:fill="ffffff"/>
        </w:rPr>
      </w:r>
      <w:r/>
    </w:p>
    <w:p>
      <w:pPr>
        <w:pStyle w:val="740"/>
        <w:ind w:firstLine="422"/>
        <w:spacing w:line="360" w:lineRule="auto"/>
        <w:shd w:val="clear" w:color="auto" w:fill="auto"/>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z w:val="24"/>
          <w:szCs w:val="24"/>
          <w:highlight w:val="none"/>
          <w:shd w:val="clear" w:color="auto" w:fill="ffffff"/>
        </w:rPr>
        <w:t xml:space="preserve">1、</w:t>
      </w:r>
      <w:r>
        <w:rPr>
          <w:rFonts w:hint="eastAsia" w:ascii="宋体" w:hAnsi="宋体" w:eastAsia="宋体" w:cs="宋体"/>
          <w:color w:val="000000"/>
          <w:sz w:val="24"/>
          <w:szCs w:val="24"/>
          <w:highlight w:val="none"/>
          <w:shd w:val="clear" w:color="auto" w:fill="ffffff"/>
          <w:lang w:val="en-US" w:eastAsia="zh-CN"/>
        </w:rPr>
        <w:t xml:space="preserve">投标人</w:t>
      </w:r>
      <w:r>
        <w:rPr>
          <w:rFonts w:hint="eastAsia" w:ascii="宋体" w:hAnsi="宋体" w:eastAsia="宋体" w:cs="宋体"/>
          <w:color w:val="000000"/>
          <w:sz w:val="24"/>
          <w:szCs w:val="24"/>
          <w:highlight w:val="none"/>
          <w:shd w:val="clear" w:color="auto" w:fill="ffffff"/>
        </w:rPr>
        <w:t xml:space="preserve">须具备独立完成本项目的能力。</w:t>
      </w:r>
      <w:r>
        <w:rPr>
          <w:rFonts w:hint="eastAsia" w:ascii="宋体" w:hAnsi="宋体" w:eastAsia="宋体" w:cs="宋体"/>
          <w:color w:val="000000"/>
          <w:sz w:val="24"/>
          <w:szCs w:val="24"/>
          <w:highlight w:val="none"/>
          <w:shd w:val="clear" w:color="auto" w:fill="ffffff"/>
          <w:lang w:val="en-US" w:eastAsia="zh-CN"/>
        </w:rPr>
        <w:t xml:space="preserve">投标人</w:t>
      </w:r>
      <w:r>
        <w:rPr>
          <w:rFonts w:hint="eastAsia" w:ascii="宋体" w:hAnsi="宋体" w:eastAsia="宋体" w:cs="宋体"/>
          <w:color w:val="000000"/>
          <w:sz w:val="24"/>
          <w:szCs w:val="24"/>
          <w:highlight w:val="none"/>
          <w:shd w:val="clear" w:color="auto" w:fill="ffffff"/>
        </w:rPr>
        <w:t xml:space="preserve">须具备</w:t>
      </w:r>
      <w:r>
        <w:rPr>
          <w:rFonts w:hint="eastAsia" w:ascii="宋体" w:hAnsi="宋体" w:eastAsia="宋体" w:cs="宋体"/>
          <w:color w:val="000000"/>
          <w:sz w:val="24"/>
          <w:szCs w:val="24"/>
          <w:highlight w:val="none"/>
          <w:shd w:val="clear" w:color="auto" w:fill="ffffff"/>
          <w:lang w:val="en-US" w:eastAsia="zh-CN"/>
        </w:rPr>
        <w:t xml:space="preserve">完善的管理体系认证为佳，具备</w:t>
      </w:r>
      <w:r>
        <w:rPr>
          <w:rFonts w:hint="eastAsia" w:ascii="宋体" w:hAnsi="宋体" w:eastAsia="宋体" w:cs="宋体"/>
          <w:bCs/>
          <w:color w:val="000000"/>
          <w:sz w:val="24"/>
          <w:szCs w:val="24"/>
          <w:highlight w:val="none"/>
          <w:lang w:val="zh-CN"/>
        </w:rPr>
        <w:t xml:space="preserve">类似摆花造景业绩</w:t>
      </w:r>
      <w:r>
        <w:rPr>
          <w:rFonts w:hint="eastAsia" w:ascii="宋体" w:hAnsi="宋体" w:eastAsia="宋体" w:cs="宋体"/>
          <w:bCs/>
          <w:color w:val="000000"/>
          <w:sz w:val="24"/>
          <w:szCs w:val="24"/>
          <w:highlight w:val="none"/>
          <w:lang w:val="en-US" w:eastAsia="zh-CN"/>
        </w:rPr>
        <w:t xml:space="preserve">为佳。项目履约过程中，投标人应当配置完成项目的相关设备以提高服务效能，包含但不限于洒水车（</w:t>
      </w:r>
      <w:r>
        <w:rPr>
          <w:rFonts w:ascii="Segoe UI" w:hAnsi="Segoe UI" w:eastAsia="Segoe UI" w:cs="Segoe UI"/>
          <w:i w:val="0"/>
          <w:iCs w:val="0"/>
          <w:caps w:val="0"/>
          <w:color w:val="000000"/>
          <w:spacing w:val="0"/>
          <w:sz w:val="24"/>
          <w:szCs w:val="24"/>
          <w:highlight w:val="none"/>
          <w:shd w:val="clear" w:color="auto" w:fill="ffffff"/>
        </w:rPr>
        <w:t xml:space="preserve">核定载质量≥10T且数量≥1辆</w:t>
      </w:r>
      <w:r>
        <w:rPr>
          <w:rFonts w:hint="eastAsia" w:ascii="Segoe UI" w:hAnsi="Segoe UI" w:eastAsia="宋体" w:cs="Segoe UI"/>
          <w:i w:val="0"/>
          <w:iCs w:val="0"/>
          <w:caps w:val="0"/>
          <w:color w:val="000000"/>
          <w:spacing w:val="0"/>
          <w:sz w:val="24"/>
          <w:szCs w:val="24"/>
          <w:highlight w:val="none"/>
          <w:shd w:val="clear" w:color="auto" w:fill="ffffff"/>
          <w:lang w:val="en-US" w:eastAsia="zh-CN"/>
        </w:rPr>
        <w:t xml:space="preserve">为佳</w:t>
      </w:r>
      <w:r>
        <w:rPr>
          <w:rFonts w:hint="eastAsia" w:ascii="宋体" w:hAnsi="宋体" w:eastAsia="宋体" w:cs="宋体"/>
          <w:bCs/>
          <w:color w:val="000000"/>
          <w:sz w:val="24"/>
          <w:szCs w:val="24"/>
          <w:highlight w:val="none"/>
          <w:lang w:val="en-US" w:eastAsia="zh-CN"/>
        </w:rPr>
        <w:t xml:space="preserve">）、垃圾清运车（</w:t>
      </w:r>
      <w:r>
        <w:rPr>
          <w:rFonts w:ascii="Segoe UI" w:hAnsi="Segoe UI" w:eastAsia="Segoe UI" w:cs="Segoe UI"/>
          <w:i w:val="0"/>
          <w:iCs w:val="0"/>
          <w:caps w:val="0"/>
          <w:color w:val="000000"/>
          <w:spacing w:val="0"/>
          <w:sz w:val="24"/>
          <w:szCs w:val="24"/>
          <w:highlight w:val="none"/>
          <w:shd w:val="clear" w:color="auto" w:fill="ffffff"/>
        </w:rPr>
        <w:t xml:space="preserve">核定载质量≥1.5T且数量≥</w:t>
      </w:r>
      <w:r>
        <w:rPr>
          <w:rFonts w:hint="eastAsia" w:ascii="Segoe UI" w:hAnsi="Segoe UI" w:eastAsia="宋体" w:cs="Segoe UI"/>
          <w:i w:val="0"/>
          <w:iCs w:val="0"/>
          <w:caps w:val="0"/>
          <w:color w:val="000000"/>
          <w:spacing w:val="0"/>
          <w:sz w:val="24"/>
          <w:szCs w:val="24"/>
          <w:highlight w:val="none"/>
          <w:shd w:val="clear" w:color="auto" w:fill="ffffff"/>
          <w:lang w:val="en-US" w:eastAsia="zh-CN"/>
        </w:rPr>
        <w:t xml:space="preserve">2</w:t>
      </w:r>
      <w:r>
        <w:rPr>
          <w:rFonts w:ascii="Segoe UI" w:hAnsi="Segoe UI" w:eastAsia="Segoe UI" w:cs="Segoe UI"/>
          <w:i w:val="0"/>
          <w:iCs w:val="0"/>
          <w:caps w:val="0"/>
          <w:color w:val="000000"/>
          <w:spacing w:val="0"/>
          <w:sz w:val="24"/>
          <w:szCs w:val="24"/>
          <w:highlight w:val="none"/>
          <w:shd w:val="clear" w:color="auto" w:fill="ffffff"/>
        </w:rPr>
        <w:t xml:space="preserve">辆</w:t>
      </w:r>
      <w:r>
        <w:rPr>
          <w:rFonts w:hint="eastAsia" w:ascii="宋体" w:hAnsi="宋体" w:eastAsia="宋体" w:cs="宋体"/>
          <w:bCs/>
          <w:color w:val="000000"/>
          <w:sz w:val="24"/>
          <w:szCs w:val="24"/>
          <w:highlight w:val="none"/>
          <w:lang w:val="en-US" w:eastAsia="zh-CN"/>
        </w:rPr>
        <w:t xml:space="preserve">为佳）、打药机。</w:t>
      </w:r>
      <w:r>
        <w:rPr>
          <w:rFonts w:hint="eastAsia" w:ascii="宋体" w:hAnsi="宋体" w:eastAsia="宋体" w:cs="宋体"/>
          <w:bCs/>
          <w:color w:val="000000"/>
          <w:sz w:val="24"/>
          <w:szCs w:val="24"/>
          <w:highlight w:val="none"/>
          <w:lang w:val="en-US" w:eastAsia="zh-CN"/>
        </w:rPr>
      </w:r>
      <w:r/>
    </w:p>
    <w:p>
      <w:pPr>
        <w:pStyle w:val="740"/>
        <w:ind w:firstLine="422"/>
        <w:spacing w:line="360" w:lineRule="auto"/>
        <w:shd w:val="clear" w:color="auto" w:fill="auto"/>
        <w:rPr>
          <w:rFonts w:hint="eastAsia" w:ascii="宋体" w:hAnsi="宋体" w:eastAsia="宋体" w:cs="宋体"/>
          <w:color w:val="000000"/>
          <w:sz w:val="24"/>
          <w:szCs w:val="24"/>
          <w:highlight w:val="none"/>
          <w:shd w:val="clear" w:color="auto" w:fill="ffffff"/>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color w:val="000000"/>
          <w:sz w:val="24"/>
          <w:szCs w:val="24"/>
          <w:highlight w:val="none"/>
          <w:shd w:val="clear" w:color="auto" w:fill="ffffff"/>
        </w:rPr>
        <w:t xml:space="preserve">此</w:t>
      </w:r>
      <w:r>
        <w:rPr>
          <w:rFonts w:hint="eastAsia" w:ascii="宋体" w:hAnsi="宋体" w:eastAsia="宋体" w:cs="宋体"/>
          <w:color w:val="000000"/>
          <w:sz w:val="24"/>
          <w:szCs w:val="24"/>
          <w:highlight w:val="none"/>
          <w:shd w:val="clear" w:color="auto" w:fill="ffffff"/>
          <w:lang w:eastAsia="zh-CN"/>
        </w:rPr>
        <w:t xml:space="preserve">投标人</w:t>
      </w:r>
      <w:r>
        <w:rPr>
          <w:rFonts w:hint="eastAsia" w:ascii="宋体" w:hAnsi="宋体" w:eastAsia="宋体" w:cs="宋体"/>
          <w:color w:val="000000"/>
          <w:sz w:val="24"/>
          <w:szCs w:val="24"/>
          <w:highlight w:val="none"/>
          <w:shd w:val="clear" w:color="auto" w:fill="ffffff"/>
        </w:rPr>
        <w:t xml:space="preserve">可在投标前自行进行</w:t>
      </w:r>
      <w:r>
        <w:rPr>
          <w:rFonts w:hint="eastAsia" w:ascii="宋体" w:hAnsi="宋体" w:eastAsia="宋体" w:cs="宋体"/>
          <w:color w:val="000000"/>
          <w:sz w:val="24"/>
          <w:szCs w:val="24"/>
          <w:highlight w:val="none"/>
          <w:shd w:val="clear" w:color="auto" w:fill="ffffff"/>
          <w:lang w:val="en-US" w:eastAsia="zh-CN"/>
        </w:rPr>
        <w:t xml:space="preserve">现场踏勘</w:t>
      </w:r>
      <w:r>
        <w:rPr>
          <w:rFonts w:hint="eastAsia" w:ascii="宋体" w:hAnsi="宋体" w:eastAsia="宋体" w:cs="宋体"/>
          <w:color w:val="000000"/>
          <w:sz w:val="24"/>
          <w:szCs w:val="24"/>
          <w:highlight w:val="none"/>
          <w:shd w:val="clear" w:color="auto" w:fill="ffffff"/>
        </w:rPr>
        <w:t xml:space="preserve">，了解项目情况及详细需求，但</w:t>
      </w:r>
      <w:r>
        <w:rPr>
          <w:rFonts w:hint="eastAsia" w:ascii="宋体" w:hAnsi="宋体" w:eastAsia="宋体" w:cs="宋体"/>
          <w:color w:val="000000"/>
          <w:sz w:val="24"/>
          <w:szCs w:val="24"/>
          <w:highlight w:val="none"/>
          <w:shd w:val="clear" w:color="auto" w:fill="ffffff"/>
          <w:lang w:eastAsia="zh-CN"/>
        </w:rPr>
        <w:t xml:space="preserve">投标人</w:t>
      </w:r>
      <w:r>
        <w:rPr>
          <w:rFonts w:hint="eastAsia" w:ascii="宋体" w:hAnsi="宋体" w:eastAsia="宋体" w:cs="宋体"/>
          <w:color w:val="000000"/>
          <w:sz w:val="24"/>
          <w:szCs w:val="24"/>
          <w:highlight w:val="none"/>
          <w:shd w:val="clear" w:color="auto" w:fill="ffffff"/>
        </w:rPr>
        <w:t xml:space="preserve">不得因此使</w:t>
      </w:r>
      <w:r>
        <w:rPr>
          <w:rFonts w:hint="eastAsia" w:ascii="宋体" w:hAnsi="宋体" w:eastAsia="宋体" w:cs="宋体"/>
          <w:color w:val="000000"/>
          <w:sz w:val="24"/>
          <w:szCs w:val="24"/>
          <w:highlight w:val="none"/>
          <w:shd w:val="clear" w:color="auto" w:fill="ffffff"/>
          <w:lang w:eastAsia="zh-CN"/>
        </w:rPr>
        <w:t xml:space="preserve">采购人</w:t>
      </w:r>
      <w:r>
        <w:rPr>
          <w:rFonts w:hint="eastAsia" w:ascii="宋体" w:hAnsi="宋体" w:eastAsia="宋体" w:cs="宋体"/>
          <w:color w:val="000000"/>
          <w:sz w:val="24"/>
          <w:szCs w:val="24"/>
          <w:highlight w:val="none"/>
          <w:shd w:val="clear" w:color="auto" w:fill="ffffff"/>
        </w:rPr>
        <w:t xml:space="preserve">承担有关的责任和蒙受损失。</w:t>
      </w:r>
      <w:r>
        <w:rPr>
          <w:rFonts w:hint="eastAsia" w:ascii="宋体" w:hAnsi="宋体" w:eastAsia="宋体" w:cs="宋体"/>
          <w:color w:val="000000"/>
          <w:sz w:val="24"/>
          <w:szCs w:val="24"/>
          <w:highlight w:val="none"/>
          <w:shd w:val="clear" w:color="auto" w:fill="ffffff"/>
          <w:lang w:eastAsia="zh-CN"/>
        </w:rPr>
        <w:t xml:space="preserve">投标人</w:t>
      </w:r>
      <w:r>
        <w:rPr>
          <w:rFonts w:hint="eastAsia" w:ascii="宋体" w:hAnsi="宋体" w:eastAsia="宋体" w:cs="宋体"/>
          <w:color w:val="000000"/>
          <w:sz w:val="24"/>
          <w:szCs w:val="24"/>
          <w:highlight w:val="none"/>
          <w:shd w:val="clear" w:color="auto" w:fill="ffffff"/>
        </w:rPr>
        <w:t xml:space="preserve">应承担前期</w:t>
      </w:r>
      <w:r>
        <w:rPr>
          <w:rFonts w:hint="eastAsia" w:ascii="宋体" w:hAnsi="宋体" w:eastAsia="宋体" w:cs="宋体"/>
          <w:color w:val="000000"/>
          <w:sz w:val="24"/>
          <w:szCs w:val="24"/>
          <w:highlight w:val="none"/>
          <w:shd w:val="clear" w:color="auto" w:fill="ffffff"/>
          <w:lang w:val="en-US" w:eastAsia="zh-CN"/>
        </w:rPr>
        <w:t xml:space="preserve">踏勘</w:t>
      </w:r>
      <w:r>
        <w:rPr>
          <w:rFonts w:hint="eastAsia" w:ascii="宋体" w:hAnsi="宋体" w:eastAsia="宋体" w:cs="宋体"/>
          <w:color w:val="000000"/>
          <w:sz w:val="24"/>
          <w:szCs w:val="24"/>
          <w:highlight w:val="none"/>
          <w:shd w:val="clear" w:color="auto" w:fill="ffffff"/>
        </w:rPr>
        <w:t xml:space="preserve">的责任和风险。</w:t>
      </w:r>
      <w:r>
        <w:rPr>
          <w:rFonts w:hint="eastAsia" w:ascii="宋体" w:hAnsi="宋体" w:eastAsia="宋体" w:cs="宋体"/>
          <w:color w:val="000000"/>
          <w:sz w:val="24"/>
          <w:szCs w:val="24"/>
          <w:highlight w:val="none"/>
          <w:shd w:val="clear" w:color="auto" w:fill="ffffff"/>
          <w:lang w:eastAsia="zh-CN"/>
        </w:rPr>
        <w:t xml:space="preserve">投标人</w:t>
      </w:r>
      <w:r>
        <w:rPr>
          <w:rFonts w:hint="eastAsia" w:ascii="宋体" w:hAnsi="宋体" w:eastAsia="宋体" w:cs="宋体"/>
          <w:color w:val="000000"/>
          <w:sz w:val="24"/>
          <w:szCs w:val="24"/>
          <w:highlight w:val="none"/>
          <w:shd w:val="clear" w:color="auto" w:fill="ffffff"/>
        </w:rPr>
        <w:t xml:space="preserve">中标后，不得以不了解项目情况及详细需求为理由而向</w:t>
      </w:r>
      <w:r>
        <w:rPr>
          <w:rFonts w:hint="eastAsia" w:ascii="宋体" w:hAnsi="宋体" w:eastAsia="宋体" w:cs="宋体"/>
          <w:color w:val="000000"/>
          <w:sz w:val="24"/>
          <w:szCs w:val="24"/>
          <w:highlight w:val="none"/>
          <w:shd w:val="clear" w:color="auto" w:fill="ffffff"/>
          <w:lang w:eastAsia="zh-CN"/>
        </w:rPr>
        <w:t xml:space="preserve">采购人</w:t>
      </w:r>
      <w:r>
        <w:rPr>
          <w:rFonts w:hint="eastAsia" w:ascii="宋体" w:hAnsi="宋体" w:eastAsia="宋体" w:cs="宋体"/>
          <w:color w:val="000000"/>
          <w:sz w:val="24"/>
          <w:szCs w:val="24"/>
          <w:highlight w:val="none"/>
          <w:shd w:val="clear" w:color="auto" w:fill="ffffff"/>
        </w:rPr>
        <w:t xml:space="preserve">提出任何索赔的要求，对此</w:t>
      </w:r>
      <w:r>
        <w:rPr>
          <w:rFonts w:hint="eastAsia" w:ascii="宋体" w:hAnsi="宋体" w:eastAsia="宋体" w:cs="宋体"/>
          <w:color w:val="000000"/>
          <w:sz w:val="24"/>
          <w:szCs w:val="24"/>
          <w:highlight w:val="none"/>
          <w:shd w:val="clear" w:color="auto" w:fill="ffffff"/>
          <w:lang w:eastAsia="zh-CN"/>
        </w:rPr>
        <w:t xml:space="preserve">采购人</w:t>
      </w:r>
      <w:r>
        <w:rPr>
          <w:rFonts w:hint="eastAsia" w:ascii="宋体" w:hAnsi="宋体" w:eastAsia="宋体" w:cs="宋体"/>
          <w:color w:val="000000"/>
          <w:sz w:val="24"/>
          <w:szCs w:val="24"/>
          <w:highlight w:val="none"/>
          <w:shd w:val="clear" w:color="auto" w:fill="ffffff"/>
        </w:rPr>
        <w:t xml:space="preserve">不再承担任何责任。</w:t>
      </w:r>
      <w:r>
        <w:rPr>
          <w:rFonts w:hint="eastAsia" w:ascii="宋体" w:hAnsi="宋体" w:eastAsia="宋体" w:cs="宋体"/>
          <w:color w:val="000000"/>
          <w:sz w:val="24"/>
          <w:szCs w:val="24"/>
          <w:highlight w:val="none"/>
          <w:shd w:val="clear" w:color="auto" w:fill="ffffff"/>
        </w:rPr>
      </w:r>
      <w:r/>
    </w:p>
    <w:p>
      <w:pPr>
        <w:pStyle w:val="740"/>
        <w:ind w:firstLine="422"/>
        <w:spacing w:line="360" w:lineRule="auto"/>
        <w:shd w:val="clear" w:color="auto" w:fill="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lang w:val="en-US" w:eastAsia="zh-CN"/>
        </w:rPr>
        <w:t xml:space="preserve">3</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b w:val="0"/>
          <w:bCs w:val="0"/>
          <w:color w:val="000000"/>
          <w:sz w:val="24"/>
          <w:szCs w:val="24"/>
          <w:highlight w:val="none"/>
          <w:lang w:val="en-US" w:eastAsia="zh-CN"/>
        </w:rPr>
        <w:t xml:space="preserve">中标人</w:t>
      </w:r>
      <w:r>
        <w:rPr>
          <w:rFonts w:ascii="宋体" w:hAnsi="宋体" w:eastAsia="宋体" w:cs="宋体"/>
          <w:b w:val="0"/>
          <w:bCs w:val="0"/>
          <w:color w:val="000000"/>
          <w:sz w:val="24"/>
          <w:szCs w:val="24"/>
          <w:highlight w:val="none"/>
        </w:rPr>
        <w:t xml:space="preserve">严禁</w:t>
      </w:r>
      <w:r>
        <w:rPr>
          <w:rFonts w:hint="eastAsia" w:ascii="宋体" w:hAnsi="宋体" w:eastAsia="宋体" w:cs="宋体"/>
          <w:b w:val="0"/>
          <w:bCs w:val="0"/>
          <w:color w:val="000000"/>
          <w:sz w:val="24"/>
          <w:szCs w:val="24"/>
          <w:highlight w:val="none"/>
          <w:lang w:val="en-US" w:eastAsia="zh-CN"/>
        </w:rPr>
        <w:t xml:space="preserve">整体</w:t>
      </w:r>
      <w:r>
        <w:rPr>
          <w:rFonts w:ascii="宋体" w:hAnsi="宋体" w:eastAsia="宋体" w:cs="宋体"/>
          <w:b w:val="0"/>
          <w:bCs w:val="0"/>
          <w:color w:val="000000"/>
          <w:sz w:val="24"/>
          <w:szCs w:val="24"/>
          <w:highlight w:val="none"/>
        </w:rPr>
        <w:t xml:space="preserve">转包</w:t>
      </w:r>
      <w:r>
        <w:rPr>
          <w:rFonts w:hint="eastAsia" w:ascii="宋体" w:hAnsi="宋体" w:eastAsia="宋体" w:cs="宋体"/>
          <w:b w:val="0"/>
          <w:bCs w:val="0"/>
          <w:color w:val="000000"/>
          <w:sz w:val="24"/>
          <w:szCs w:val="24"/>
          <w:highlight w:val="none"/>
          <w:lang w:val="en-US" w:eastAsia="zh-CN"/>
        </w:rPr>
        <w:t xml:space="preserve">本项目</w:t>
      </w:r>
      <w:r>
        <w:rPr>
          <w:rFonts w:ascii="宋体" w:hAnsi="宋体" w:eastAsia="宋体" w:cs="宋体"/>
          <w:b w:val="0"/>
          <w:bCs w:val="0"/>
          <w:color w:val="000000"/>
          <w:sz w:val="24"/>
          <w:szCs w:val="24"/>
          <w:highlight w:val="none"/>
        </w:rPr>
        <w:t xml:space="preserve">。</w:t>
      </w:r>
      <w:r>
        <w:rPr>
          <w:rFonts w:hint="eastAsia" w:ascii="宋体" w:hAnsi="宋体" w:eastAsia="宋体" w:cs="宋体"/>
          <w:color w:val="000000"/>
          <w:sz w:val="24"/>
          <w:szCs w:val="24"/>
          <w:highlight w:val="none"/>
          <w:shd w:val="clear" w:color="auto" w:fill="ffffff"/>
        </w:rPr>
      </w:r>
      <w:r/>
    </w:p>
    <w:p>
      <w:pPr>
        <w:pStyle w:val="740"/>
        <w:ind w:firstLine="422"/>
        <w:spacing w:line="360" w:lineRule="auto"/>
        <w:shd w:val="clear" w:color="auto" w:fill="auto"/>
        <w:rPr>
          <w:rFonts w:hint="eastAsia" w:ascii="宋体" w:hAnsi="宋体" w:eastAsia="宋体" w:cs="宋体"/>
          <w:b/>
          <w:bCs/>
          <w:color w:val="000000"/>
          <w:sz w:val="24"/>
          <w:szCs w:val="24"/>
          <w:highlight w:val="none"/>
          <w:shd w:val="clear" w:color="auto" w:fill="ffffff"/>
        </w:rPr>
      </w:pPr>
      <w:r>
        <w:rPr>
          <w:rFonts w:hint="eastAsia" w:ascii="宋体" w:hAnsi="宋体" w:eastAsia="宋体" w:cs="宋体"/>
          <w:b/>
          <w:bCs/>
          <w:color w:val="000000"/>
          <w:sz w:val="24"/>
          <w:szCs w:val="24"/>
          <w:highlight w:val="none"/>
          <w:shd w:val="clear" w:color="auto" w:fill="ffffff"/>
          <w:lang w:val="en-US" w:eastAsia="zh-CN"/>
        </w:rPr>
        <w:t xml:space="preserve">七</w:t>
      </w:r>
      <w:r>
        <w:rPr>
          <w:rFonts w:hint="eastAsia" w:ascii="宋体" w:hAnsi="宋体" w:eastAsia="宋体" w:cs="宋体"/>
          <w:b/>
          <w:bCs/>
          <w:color w:val="000000"/>
          <w:sz w:val="24"/>
          <w:szCs w:val="24"/>
          <w:highlight w:val="none"/>
          <w:shd w:val="clear" w:color="auto" w:fill="ffffff"/>
        </w:rPr>
        <w:t xml:space="preserve">、其他要求：</w:t>
      </w:r>
      <w:r>
        <w:rPr>
          <w:rFonts w:hint="eastAsia" w:ascii="宋体" w:hAnsi="宋体" w:eastAsia="宋体" w:cs="宋体"/>
          <w:b/>
          <w:bCs/>
          <w:color w:val="000000"/>
          <w:sz w:val="24"/>
          <w:szCs w:val="24"/>
          <w:highlight w:val="none"/>
          <w:shd w:val="clear" w:color="auto" w:fill="ffffff"/>
        </w:rPr>
      </w:r>
      <w:r/>
    </w:p>
    <w:p>
      <w:pPr>
        <w:pStyle w:val="740"/>
        <w:ind w:firstLine="422"/>
        <w:spacing w:line="360" w:lineRule="auto"/>
        <w:shd w:val="clear" w:color="auto" w:fill="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1、投标单位必须按照《劳动合同法》及国家、省市、当地相关规定支付工资、国假加班费和交纳正常的社会保险等所有费用。人员工资不得低于本地最低工资标准。</w:t>
      </w:r>
      <w:r>
        <w:rPr>
          <w:rFonts w:hint="eastAsia" w:ascii="宋体" w:hAnsi="宋体" w:eastAsia="宋体" w:cs="宋体"/>
          <w:color w:val="000000"/>
          <w:sz w:val="24"/>
          <w:szCs w:val="24"/>
          <w:highlight w:val="none"/>
          <w:shd w:val="clear" w:color="auto" w:fill="ffffff"/>
        </w:rPr>
      </w:r>
      <w:r/>
    </w:p>
    <w:p>
      <w:pPr>
        <w:pStyle w:val="740"/>
        <w:ind w:firstLine="422"/>
        <w:spacing w:line="360" w:lineRule="auto"/>
        <w:shd w:val="clear" w:color="auto" w:fill="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2、投标单位在被确定</w:t>
      </w:r>
      <w:r>
        <w:rPr>
          <w:rFonts w:hint="eastAsia" w:ascii="宋体" w:hAnsi="宋体" w:eastAsia="宋体" w:cs="宋体"/>
          <w:color w:val="000000"/>
          <w:sz w:val="24"/>
          <w:szCs w:val="24"/>
          <w:highlight w:val="none"/>
          <w:shd w:val="clear" w:color="auto" w:fill="ffffff"/>
          <w:lang w:eastAsia="zh-CN"/>
        </w:rPr>
        <w:t xml:space="preserve">中标</w:t>
      </w:r>
      <w:r>
        <w:rPr>
          <w:rFonts w:hint="eastAsia" w:ascii="宋体" w:hAnsi="宋体" w:eastAsia="宋体" w:cs="宋体"/>
          <w:color w:val="000000"/>
          <w:sz w:val="24"/>
          <w:szCs w:val="24"/>
          <w:highlight w:val="none"/>
          <w:shd w:val="clear" w:color="auto" w:fill="ffffff"/>
        </w:rPr>
        <w:t xml:space="preserve">后，其在投标文件中所提供的服务人员名单须相对固定，如有人员调整须在合同签订前征得采购人同意，否则采购人有权以投标单位构成严重违约为由解除合同，因此而产生的损失与其他后果由投标单位承担。</w:t>
      </w:r>
      <w:r>
        <w:rPr>
          <w:rFonts w:hint="eastAsia" w:ascii="宋体" w:hAnsi="宋体" w:eastAsia="宋体" w:cs="宋体"/>
          <w:color w:val="000000"/>
          <w:sz w:val="24"/>
          <w:szCs w:val="24"/>
          <w:highlight w:val="none"/>
          <w:shd w:val="clear" w:color="auto" w:fill="ffffff"/>
        </w:rPr>
      </w:r>
      <w:r/>
    </w:p>
    <w:p>
      <w:pPr>
        <w:pStyle w:val="740"/>
        <w:ind w:firstLine="422"/>
        <w:spacing w:line="360" w:lineRule="auto"/>
        <w:shd w:val="clear" w:color="auto" w:fill="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3、投标单位必须承诺采购文件中提出的全部要求，如果以其中某些条款不响应时，应在投标文件中逐条列出，未列出的视同响应。</w:t>
      </w:r>
      <w:r>
        <w:rPr>
          <w:rFonts w:hint="eastAsia" w:ascii="宋体" w:hAnsi="宋体" w:eastAsia="宋体" w:cs="宋体"/>
          <w:color w:val="000000"/>
          <w:sz w:val="24"/>
          <w:szCs w:val="24"/>
          <w:highlight w:val="none"/>
          <w:shd w:val="clear" w:color="auto" w:fill="ffffff"/>
        </w:rPr>
      </w:r>
      <w:r/>
    </w:p>
    <w:p>
      <w:pPr>
        <w:pStyle w:val="740"/>
        <w:ind w:firstLine="422"/>
        <w:spacing w:line="360" w:lineRule="auto"/>
        <w:shd w:val="clear" w:color="auto" w:fill="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lang w:val="en-US" w:eastAsia="zh-CN"/>
        </w:rPr>
        <w:t xml:space="preserve">4</w:t>
      </w:r>
      <w:r>
        <w:rPr>
          <w:rFonts w:hint="eastAsia" w:ascii="宋体" w:hAnsi="宋体" w:eastAsia="宋体" w:cs="宋体"/>
          <w:color w:val="000000"/>
          <w:sz w:val="24"/>
          <w:szCs w:val="24"/>
          <w:highlight w:val="none"/>
          <w:shd w:val="clear" w:color="auto" w:fill="ffffff"/>
        </w:rPr>
        <w:t xml:space="preserve">、本项目报价包括完成本项工作所需的</w:t>
      </w:r>
      <w:bookmarkStart w:id="17" w:name="OLE_LINK3"/>
      <w:r>
        <w:rPr>
          <w:rFonts w:hint="eastAsia" w:ascii="宋体" w:hAnsi="宋体" w:eastAsia="宋体" w:cs="宋体"/>
          <w:color w:val="000000"/>
          <w:sz w:val="24"/>
          <w:szCs w:val="24"/>
          <w:highlight w:val="none"/>
          <w:shd w:val="clear" w:color="auto" w:fill="ffffff"/>
          <w:lang w:eastAsia="zh-CN"/>
        </w:rPr>
        <w:t xml:space="preserve">苗木、基质、肥料、农药、摆花设施、场地平整、营养土翻拌、枯枝败叶清理、种植、摆花、养护（含日常养护人工成本）、拆除、垃圾清运、交通运输、人工、保险、设备、水电、损耗、风险、安全文明施工、管理、利润、税金等一切费用</w:t>
      </w:r>
      <w:bookmarkEnd w:id="17"/>
      <w:r>
        <w:rPr>
          <w:rFonts w:hint="eastAsia" w:ascii="宋体" w:hAnsi="宋体" w:eastAsia="宋体" w:cs="宋体"/>
          <w:color w:val="000000"/>
          <w:sz w:val="24"/>
          <w:szCs w:val="24"/>
          <w:highlight w:val="none"/>
          <w:shd w:val="clear" w:color="auto" w:fill="ffffff"/>
        </w:rPr>
        <w:t xml:space="preserve">。上述价格在合同实施期间不因市场变化因素而变动。除非因特殊原因并经甲乙双方协商同意</w:t>
      </w:r>
      <w:r>
        <w:rPr>
          <w:rFonts w:hint="eastAsia" w:ascii="宋体" w:hAnsi="宋体" w:eastAsia="宋体" w:cs="宋体"/>
          <w:color w:val="000000"/>
          <w:sz w:val="24"/>
          <w:szCs w:val="24"/>
          <w:highlight w:val="none"/>
          <w:shd w:val="clear" w:color="auto" w:fill="ffffff"/>
          <w:lang w:val="en-US" w:eastAsia="zh-CN"/>
        </w:rPr>
        <w:t xml:space="preserve">后</w:t>
      </w:r>
      <w:r>
        <w:rPr>
          <w:rFonts w:hint="eastAsia" w:ascii="宋体" w:hAnsi="宋体" w:eastAsia="宋体" w:cs="宋体"/>
          <w:color w:val="000000"/>
          <w:sz w:val="24"/>
          <w:szCs w:val="24"/>
          <w:highlight w:val="none"/>
          <w:shd w:val="clear" w:color="auto" w:fill="ffffff"/>
        </w:rPr>
        <w:t xml:space="preserve">，乙方</w:t>
      </w:r>
      <w:r>
        <w:rPr>
          <w:rFonts w:hint="eastAsia" w:ascii="宋体" w:hAnsi="宋体" w:eastAsia="宋体" w:cs="宋体"/>
          <w:color w:val="000000"/>
          <w:sz w:val="24"/>
          <w:szCs w:val="24"/>
          <w:highlight w:val="none"/>
          <w:shd w:val="clear" w:color="auto" w:fill="ffffff"/>
          <w:lang w:val="en-US" w:eastAsia="zh-CN"/>
        </w:rPr>
        <w:t xml:space="preserve">才能</w:t>
      </w:r>
      <w:r>
        <w:rPr>
          <w:rFonts w:hint="eastAsia" w:ascii="宋体" w:hAnsi="宋体" w:eastAsia="宋体" w:cs="宋体"/>
          <w:color w:val="000000"/>
          <w:sz w:val="24"/>
          <w:szCs w:val="24"/>
          <w:highlight w:val="none"/>
          <w:shd w:val="clear" w:color="auto" w:fill="ffffff"/>
        </w:rPr>
        <w:t xml:space="preserve">要求追加费用。</w:t>
      </w:r>
      <w:r>
        <w:rPr>
          <w:rFonts w:hint="eastAsia" w:ascii="宋体" w:hAnsi="宋体" w:eastAsia="宋体" w:cs="宋体"/>
          <w:color w:val="000000"/>
          <w:sz w:val="24"/>
          <w:szCs w:val="24"/>
          <w:highlight w:val="none"/>
          <w:shd w:val="clear" w:color="auto" w:fill="ffffff"/>
        </w:rPr>
      </w:r>
      <w:r/>
    </w:p>
    <w:p>
      <w:pPr>
        <w:pStyle w:val="740"/>
        <w:ind w:firstLine="422"/>
        <w:spacing w:line="360" w:lineRule="auto"/>
        <w:shd w:val="clear" w:color="auto" w:fill="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lang w:val="en-US" w:eastAsia="zh-CN"/>
        </w:rPr>
        <w:t xml:space="preserve">八</w:t>
      </w:r>
      <w:r>
        <w:rPr>
          <w:rFonts w:hint="eastAsia" w:ascii="宋体" w:hAnsi="宋体" w:eastAsia="宋体" w:cs="宋体"/>
          <w:color w:val="000000"/>
          <w:sz w:val="24"/>
          <w:szCs w:val="24"/>
          <w:highlight w:val="none"/>
          <w:shd w:val="clear" w:color="auto" w:fill="ffffff"/>
        </w:rPr>
        <w:t xml:space="preserve">、凡涉及采购文件的补充说明和修改，均以苏州汇进升工程咨询有限公司发布的书面内容为准。</w:t>
      </w:r>
      <w:r>
        <w:rPr>
          <w:rFonts w:hint="eastAsia" w:ascii="宋体" w:hAnsi="宋体" w:eastAsia="宋体" w:cs="宋体"/>
          <w:color w:val="000000"/>
          <w:sz w:val="24"/>
          <w:szCs w:val="24"/>
          <w:highlight w:val="none"/>
          <w:shd w:val="clear" w:color="auto" w:fill="ffffff"/>
        </w:rPr>
      </w:r>
      <w:r/>
    </w:p>
    <w:p>
      <w:pPr>
        <w:pStyle w:val="740"/>
        <w:jc w:val="center"/>
        <w:shd w:val="clear" w:color="auto" w:fill="auto"/>
        <w:rPr>
          <w:rStyle w:val="897"/>
          <w:rFonts w:hint="eastAsia" w:ascii="宋体" w:hAnsi="宋体" w:eastAsia="宋体" w:cs="宋体"/>
          <w:color w:val="000000"/>
          <w:sz w:val="32"/>
          <w:szCs w:val="32"/>
          <w:highlight w:val="none"/>
        </w:rPr>
      </w:pPr>
      <w:r>
        <w:rPr>
          <w:rStyle w:val="897"/>
          <w:rFonts w:hint="eastAsia" w:ascii="宋体" w:hAnsi="宋体" w:eastAsia="宋体" w:cs="宋体"/>
          <w:color w:val="000000"/>
          <w:sz w:val="28"/>
          <w:szCs w:val="28"/>
          <w:highlight w:val="none"/>
        </w:rPr>
        <w:br w:type="page" w:clear="all"/>
      </w:r>
      <w:bookmarkEnd w:id="12"/>
      <w:r/>
      <w:bookmarkEnd w:id="13"/>
      <w:r/>
      <w:bookmarkEnd w:id="14"/>
      <w:r/>
      <w:bookmarkEnd w:id="15"/>
      <w:r>
        <w:rPr>
          <w:rStyle w:val="897"/>
          <w:rFonts w:hint="eastAsia" w:ascii="宋体" w:hAnsi="宋体" w:eastAsia="宋体" w:cs="宋体"/>
          <w:color w:val="000000"/>
          <w:sz w:val="32"/>
          <w:szCs w:val="32"/>
          <w:highlight w:val="none"/>
        </w:rPr>
        <w:t xml:space="preserve">第五章  合同文本</w:t>
      </w:r>
      <w:r>
        <w:rPr>
          <w:rStyle w:val="897"/>
          <w:rFonts w:hint="eastAsia" w:ascii="宋体" w:hAnsi="宋体" w:eastAsia="宋体" w:cs="宋体"/>
          <w:color w:val="000000"/>
          <w:sz w:val="32"/>
          <w:szCs w:val="32"/>
          <w:highlight w:val="none"/>
        </w:rPr>
      </w:r>
      <w:r/>
    </w:p>
    <w:p>
      <w:pPr>
        <w:pStyle w:val="797"/>
        <w:shd w:val="clear" w:color="auto" w:fill="auto"/>
        <w:rPr>
          <w:color w:val="000000"/>
          <w:highlight w:val="none"/>
        </w:rPr>
      </w:pPr>
      <w:r>
        <w:rPr>
          <w:color w:val="000000"/>
          <w:highlight w:val="none"/>
        </w:rPr>
      </w:r>
      <w:r/>
    </w:p>
    <w:p>
      <w:pPr>
        <w:pStyle w:val="740"/>
        <w:ind w:firstLine="482"/>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根据《中华人民共和国民法典》及《中华人民共和国政府采购法》等相关法律法规，甲乙双方经友好协商，就乙方承接2026年动植物园日常摆花、花境种植项目达成一致，签订本合同。</w:t>
      </w:r>
      <w:r>
        <w:rPr>
          <w:rFonts w:hint="eastAsia" w:ascii="宋体" w:hAnsi="宋体" w:eastAsia="宋体" w:cs="宋体"/>
          <w:color w:val="000000"/>
          <w:sz w:val="24"/>
          <w:szCs w:val="24"/>
          <w:highlight w:val="none"/>
        </w:rPr>
      </w:r>
      <w:r/>
    </w:p>
    <w:p>
      <w:pPr>
        <w:pStyle w:val="740"/>
        <w:ind w:firstLine="482"/>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一、合同内容</w:t>
      </w:r>
      <w:r>
        <w:rPr>
          <w:rFonts w:hint="eastAsia" w:ascii="宋体" w:hAnsi="宋体" w:eastAsia="宋体" w:cs="宋体"/>
          <w:color w:val="000000"/>
          <w:sz w:val="24"/>
          <w:szCs w:val="24"/>
          <w:highlight w:val="none"/>
        </w:rPr>
      </w:r>
      <w:r/>
    </w:p>
    <w:p>
      <w:pPr>
        <w:pStyle w:val="740"/>
        <w:ind w:firstLine="482"/>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乙方负责提供甲方所需的 2026年动植物园日常摆花、花境种植服务，具体内容、数量、规格、点位、时间等详见2026年动植物园日常摆花、花境种植项目招标文件“第四章招标书”，招标书为本合同不可分割的组成部分，与本合同具有同等法律效力。</w:t>
      </w:r>
      <w:r>
        <w:rPr>
          <w:rFonts w:hint="eastAsia" w:ascii="宋体" w:hAnsi="宋体" w:eastAsia="宋体" w:cs="宋体"/>
          <w:color w:val="000000"/>
          <w:sz w:val="24"/>
          <w:szCs w:val="24"/>
          <w:highlight w:val="none"/>
        </w:rPr>
      </w:r>
      <w:r/>
    </w:p>
    <w:p>
      <w:pPr>
        <w:pStyle w:val="740"/>
        <w:ind w:firstLine="482"/>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下列文件亦为本合同不可分割部分，如有不一致之处，以下列顺序在先者为准：</w:t>
      </w:r>
      <w:r>
        <w:rPr>
          <w:rFonts w:hint="eastAsia" w:ascii="宋体" w:hAnsi="宋体" w:eastAsia="宋体" w:cs="宋体"/>
          <w:color w:val="000000"/>
          <w:sz w:val="24"/>
          <w:szCs w:val="24"/>
          <w:highlight w:val="none"/>
        </w:rPr>
      </w:r>
      <w:r/>
    </w:p>
    <w:p>
      <w:pPr>
        <w:pStyle w:val="740"/>
        <w:ind w:firstLine="482"/>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 本合同正文及补充协议；</w:t>
      </w:r>
      <w:r>
        <w:rPr>
          <w:rFonts w:hint="eastAsia" w:ascii="宋体" w:hAnsi="宋体" w:eastAsia="宋体" w:cs="宋体"/>
          <w:color w:val="000000"/>
          <w:sz w:val="24"/>
          <w:szCs w:val="24"/>
          <w:highlight w:val="none"/>
        </w:rPr>
      </w:r>
      <w:r/>
    </w:p>
    <w:p>
      <w:pPr>
        <w:pStyle w:val="740"/>
        <w:ind w:firstLine="482"/>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 中标通知书；</w:t>
      </w:r>
      <w:r>
        <w:rPr>
          <w:rFonts w:hint="eastAsia" w:ascii="宋体" w:hAnsi="宋体" w:eastAsia="宋体" w:cs="宋体"/>
          <w:color w:val="000000"/>
          <w:sz w:val="24"/>
          <w:szCs w:val="24"/>
          <w:highlight w:val="none"/>
        </w:rPr>
      </w:r>
      <w:r/>
    </w:p>
    <w:p>
      <w:pPr>
        <w:pStyle w:val="740"/>
        <w:ind w:firstLine="482"/>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 招标文件（含澄清、修改文件）；</w:t>
      </w:r>
      <w:r>
        <w:rPr>
          <w:rFonts w:hint="eastAsia" w:ascii="宋体" w:hAnsi="宋体" w:eastAsia="宋体" w:cs="宋体"/>
          <w:color w:val="000000"/>
          <w:sz w:val="24"/>
          <w:szCs w:val="24"/>
          <w:highlight w:val="none"/>
        </w:rPr>
      </w:r>
      <w:r/>
    </w:p>
    <w:p>
      <w:pPr>
        <w:pStyle w:val="740"/>
        <w:ind w:firstLine="482"/>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 乙方中标的投标文件；</w:t>
      </w:r>
      <w:r>
        <w:rPr>
          <w:rFonts w:hint="eastAsia" w:ascii="宋体" w:hAnsi="宋体" w:eastAsia="宋体" w:cs="宋体"/>
          <w:color w:val="000000"/>
          <w:sz w:val="24"/>
          <w:szCs w:val="24"/>
          <w:highlight w:val="none"/>
        </w:rPr>
      </w:r>
      <w:r/>
    </w:p>
    <w:p>
      <w:pPr>
        <w:pStyle w:val="740"/>
        <w:ind w:firstLine="482"/>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⑤ 乙方在招投标过程中所作的其它承诺、声明、书面澄清等。</w:t>
      </w:r>
      <w:r>
        <w:rPr>
          <w:rFonts w:hint="eastAsia" w:ascii="宋体" w:hAnsi="宋体" w:eastAsia="宋体" w:cs="宋体"/>
          <w:color w:val="000000"/>
          <w:sz w:val="24"/>
          <w:szCs w:val="24"/>
          <w:highlight w:val="none"/>
        </w:rPr>
      </w:r>
      <w:r/>
    </w:p>
    <w:p>
      <w:pPr>
        <w:pStyle w:val="740"/>
        <w:ind w:firstLine="482"/>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二、合同履行期限</w:t>
      </w:r>
      <w:r>
        <w:rPr>
          <w:rFonts w:hint="eastAsia" w:ascii="宋体" w:hAnsi="宋体" w:eastAsia="宋体" w:cs="宋体"/>
          <w:color w:val="000000"/>
          <w:sz w:val="24"/>
          <w:szCs w:val="24"/>
          <w:highlight w:val="none"/>
        </w:rPr>
      </w:r>
      <w:r/>
    </w:p>
    <w:p>
      <w:pPr>
        <w:pStyle w:val="740"/>
        <w:ind w:firstLine="482"/>
        <w:spacing w:line="360" w:lineRule="auto"/>
        <w:shd w:val="clear" w:color="auto" w:fill="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服务期限：自合同签订之日起壹年。</w:t>
      </w:r>
      <w:r>
        <w:rPr>
          <w:rFonts w:hint="eastAsia" w:ascii="宋体" w:hAnsi="宋体" w:eastAsia="宋体" w:cs="宋体"/>
          <w:color w:val="000000"/>
          <w:sz w:val="24"/>
          <w:szCs w:val="24"/>
          <w:highlight w:val="none"/>
          <w:u w:val="single"/>
        </w:rPr>
      </w:r>
      <w:r/>
    </w:p>
    <w:p>
      <w:pPr>
        <w:pStyle w:val="740"/>
        <w:ind w:firstLine="482"/>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如需延期，应由双方协商一致并签订书面补充协议，明确延期期间的额外费用及权利义务。</w:t>
      </w:r>
      <w:r>
        <w:rPr>
          <w:rFonts w:hint="eastAsia" w:ascii="宋体" w:hAnsi="宋体" w:eastAsia="宋体" w:cs="宋体"/>
          <w:color w:val="000000"/>
          <w:sz w:val="24"/>
          <w:szCs w:val="24"/>
          <w:highlight w:val="none"/>
        </w:rPr>
      </w:r>
      <w:r/>
    </w:p>
    <w:p>
      <w:pPr>
        <w:pStyle w:val="740"/>
        <w:ind w:firstLine="482"/>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三、质量保证要求</w:t>
      </w:r>
      <w:r>
        <w:rPr>
          <w:rFonts w:hint="eastAsia" w:ascii="宋体" w:hAnsi="宋体" w:eastAsia="宋体" w:cs="宋体"/>
          <w:color w:val="000000"/>
          <w:sz w:val="24"/>
          <w:szCs w:val="24"/>
          <w:highlight w:val="none"/>
        </w:rPr>
      </w:r>
      <w:r/>
    </w:p>
    <w:p>
      <w:pPr>
        <w:pStyle w:val="740"/>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本项目的设计、种植、摆花、养护及验收均按照《采购需求》、合同要求及现行国家和行业相关标准规范执行。</w:t>
      </w:r>
      <w:r>
        <w:rPr>
          <w:rFonts w:hint="eastAsia" w:ascii="宋体" w:hAnsi="宋体" w:eastAsia="宋体" w:cs="宋体"/>
          <w:color w:val="000000"/>
          <w:sz w:val="24"/>
          <w:szCs w:val="24"/>
          <w:highlight w:val="none"/>
        </w:rPr>
        <w:t xml:space="preserve">花境布置、场地摆花所用花材、数量，最终由采购人确认方可实施。</w:t>
      </w:r>
      <w:r>
        <w:rPr>
          <w:rFonts w:hint="eastAsia" w:ascii="宋体" w:hAnsi="宋体" w:eastAsia="宋体" w:cs="宋体"/>
          <w:color w:val="000000"/>
          <w:sz w:val="24"/>
          <w:szCs w:val="24"/>
          <w:highlight w:val="none"/>
        </w:rPr>
      </w:r>
      <w:r/>
    </w:p>
    <w:p>
      <w:pPr>
        <w:pStyle w:val="740"/>
        <w:ind w:firstLine="482"/>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四、验收要求</w:t>
      </w:r>
      <w:r>
        <w:rPr>
          <w:rFonts w:hint="eastAsia" w:ascii="宋体" w:hAnsi="宋体" w:eastAsia="宋体" w:cs="宋体"/>
          <w:color w:val="000000"/>
          <w:sz w:val="24"/>
          <w:szCs w:val="24"/>
          <w:highlight w:val="none"/>
        </w:rPr>
      </w:r>
      <w:r/>
    </w:p>
    <w:p>
      <w:pPr>
        <w:pStyle w:val="740"/>
        <w:ind w:firstLine="482"/>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乙方应按照《采购需求》及甲方要求提供合格的产品和服务。</w:t>
      </w:r>
      <w:r>
        <w:rPr>
          <w:rFonts w:hint="eastAsia" w:ascii="宋体" w:hAnsi="宋体" w:eastAsia="宋体" w:cs="宋体"/>
          <w:color w:val="000000"/>
          <w:sz w:val="24"/>
          <w:szCs w:val="24"/>
          <w:highlight w:val="none"/>
        </w:rPr>
      </w:r>
      <w:r/>
    </w:p>
    <w:p>
      <w:pPr>
        <w:pStyle w:val="740"/>
        <w:ind w:firstLine="482"/>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验收内容包括：布花点位、景点外观、安全性、花卉数量、质量以及养护管理质量等，具体以“第四章招标书”中“验收标准”为准。</w:t>
      </w:r>
      <w:r>
        <w:rPr>
          <w:rFonts w:hint="eastAsia" w:ascii="宋体" w:hAnsi="宋体" w:eastAsia="宋体" w:cs="宋体"/>
          <w:color w:val="000000"/>
          <w:sz w:val="24"/>
          <w:szCs w:val="24"/>
          <w:highlight w:val="none"/>
        </w:rPr>
      </w:r>
      <w:r/>
    </w:p>
    <w:p>
      <w:pPr>
        <w:pStyle w:val="740"/>
        <w:ind w:firstLine="482"/>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摆花及种植地点：甲方指定的动植物园内各点位。</w:t>
      </w:r>
      <w:r>
        <w:rPr>
          <w:rFonts w:hint="eastAsia" w:ascii="宋体" w:hAnsi="宋体" w:eastAsia="宋体" w:cs="宋体"/>
          <w:color w:val="000000"/>
          <w:sz w:val="24"/>
          <w:szCs w:val="24"/>
          <w:highlight w:val="none"/>
        </w:rPr>
      </w:r>
      <w:r/>
    </w:p>
    <w:p>
      <w:pPr>
        <w:pStyle w:val="740"/>
        <w:ind w:firstLine="482"/>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验收不合格的，乙方应无条件整改，并承担因此发生的全部费用；整改后仍不合格的，甲方有权扣减相应款项或解除合同。</w:t>
      </w:r>
      <w:r>
        <w:rPr>
          <w:rFonts w:hint="eastAsia" w:ascii="宋体" w:hAnsi="宋体" w:eastAsia="宋体" w:cs="宋体"/>
          <w:color w:val="000000"/>
          <w:sz w:val="24"/>
          <w:szCs w:val="24"/>
          <w:highlight w:val="none"/>
        </w:rPr>
      </w:r>
      <w:r/>
    </w:p>
    <w:p>
      <w:pPr>
        <w:pStyle w:val="740"/>
        <w:ind w:firstLine="482"/>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验收及检查期限：以甲方书面通知为准。</w:t>
      </w:r>
      <w:r>
        <w:rPr>
          <w:rFonts w:hint="eastAsia" w:ascii="宋体" w:hAnsi="宋体" w:eastAsia="宋体" w:cs="宋体"/>
          <w:color w:val="000000"/>
          <w:sz w:val="24"/>
          <w:szCs w:val="24"/>
          <w:highlight w:val="none"/>
        </w:rPr>
      </w:r>
      <w:r/>
    </w:p>
    <w:p>
      <w:pPr>
        <w:pStyle w:val="740"/>
        <w:ind w:firstLine="482"/>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五、安全生产和防火要求</w:t>
      </w:r>
      <w:r>
        <w:rPr>
          <w:rFonts w:hint="eastAsia" w:ascii="宋体" w:hAnsi="宋体" w:eastAsia="宋体" w:cs="宋体"/>
          <w:color w:val="000000"/>
          <w:sz w:val="24"/>
          <w:szCs w:val="24"/>
          <w:highlight w:val="none"/>
        </w:rPr>
      </w:r>
      <w:r/>
    </w:p>
    <w:p>
      <w:pPr>
        <w:pStyle w:val="74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①乙方在服务期间应严格遵守《中华人民共和国消防条例》、相关安装安全技术及操作规程和其它相关的法规、规范；</w:t>
      </w:r>
      <w:r>
        <w:rPr>
          <w:rFonts w:hint="eastAsia" w:ascii="宋体" w:hAnsi="宋体" w:eastAsia="宋体" w:cs="宋体"/>
          <w:color w:val="000000"/>
          <w:sz w:val="24"/>
          <w:szCs w:val="24"/>
          <w:highlight w:val="none"/>
        </w:rPr>
      </w:r>
      <w:r/>
    </w:p>
    <w:p>
      <w:pPr>
        <w:pStyle w:val="74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w:t>
      </w:r>
      <w:r>
        <w:rPr>
          <w:rFonts w:ascii="宋体" w:hAnsi="宋体" w:eastAsia="宋体" w:cs="宋体"/>
          <w:color w:val="000000"/>
          <w:sz w:val="24"/>
          <w:szCs w:val="24"/>
          <w:highlight w:val="none"/>
        </w:rPr>
        <w:t xml:space="preserve">辅助设施应使用防火材料，设施牢固防火，无</w:t>
      </w:r>
      <w:r>
        <w:rPr>
          <w:rFonts w:ascii="Segoe UI" w:hAnsi="Segoe UI" w:eastAsia="Segoe UI" w:cs="Segoe UI"/>
          <w:color w:val="000000"/>
          <w:sz w:val="24"/>
          <w:szCs w:val="24"/>
          <w:highlight w:val="none"/>
          <w:shd w:val="clear" w:color="auto" w:fill="ffffff"/>
        </w:rPr>
        <w:t xml:space="preserve">安全隐患</w:t>
      </w:r>
      <w:r>
        <w:rPr>
          <w:rFonts w:hint="eastAsia" w:ascii="Segoe UI" w:hAnsi="Segoe UI" w:eastAsia="宋体" w:cs="Segoe UI"/>
          <w:color w:val="000000"/>
          <w:sz w:val="24"/>
          <w:szCs w:val="24"/>
          <w:highlight w:val="none"/>
          <w:shd w:val="clear" w:color="auto" w:fill="ffffff"/>
        </w:rPr>
        <w:t xml:space="preserve">；</w:t>
      </w:r>
      <w:r>
        <w:rPr>
          <w:rFonts w:hint="eastAsia" w:ascii="宋体" w:hAnsi="宋体" w:eastAsia="宋体" w:cs="宋体"/>
          <w:color w:val="000000"/>
          <w:sz w:val="24"/>
          <w:szCs w:val="24"/>
          <w:highlight w:val="none"/>
        </w:rPr>
      </w:r>
      <w:r/>
    </w:p>
    <w:p>
      <w:pPr>
        <w:pStyle w:val="740"/>
        <w:ind w:firstLine="42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③乙方在服务过程中需服从甲方的管理，由于乙方在作业生产过程中违反有关安全操作规程、消防条例，导致发生安全或火灾事故，乙方应承担由此引发的一切经济损失；</w:t>
      </w:r>
      <w:r>
        <w:rPr>
          <w:rFonts w:hint="eastAsia" w:ascii="宋体" w:hAnsi="宋体" w:eastAsia="宋体" w:cs="宋体"/>
          <w:color w:val="000000"/>
          <w:sz w:val="24"/>
          <w:szCs w:val="24"/>
          <w:highlight w:val="none"/>
        </w:rPr>
      </w:r>
      <w:r/>
    </w:p>
    <w:p>
      <w:pPr>
        <w:pStyle w:val="740"/>
        <w:ind w:firstLine="482"/>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④服务过程中乙方应采取周密的安全措施，项目过程中因乙方过错所导致的人身、财产损害均由乙方承担相应责任。</w:t>
      </w:r>
      <w:r>
        <w:rPr>
          <w:rFonts w:hint="eastAsia" w:ascii="宋体" w:hAnsi="宋体" w:eastAsia="宋体" w:cs="宋体"/>
          <w:color w:val="000000"/>
          <w:sz w:val="24"/>
          <w:szCs w:val="24"/>
          <w:highlight w:val="none"/>
        </w:rPr>
      </w:r>
      <w:r/>
    </w:p>
    <w:p>
      <w:pPr>
        <w:pStyle w:val="740"/>
        <w:ind w:firstLine="482"/>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六、价格与支付</w:t>
      </w:r>
      <w:r>
        <w:rPr>
          <w:rFonts w:hint="eastAsia" w:ascii="宋体" w:hAnsi="宋体" w:eastAsia="宋体" w:cs="宋体"/>
          <w:color w:val="000000"/>
          <w:sz w:val="24"/>
          <w:szCs w:val="24"/>
          <w:highlight w:val="none"/>
        </w:rPr>
      </w:r>
      <w:r/>
    </w:p>
    <w:p>
      <w:pPr>
        <w:pStyle w:val="740"/>
        <w:ind w:firstLine="482"/>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本合同为固定单价合同，合同总金额为人民币 （￥    元）（暂定，最终支付金额以审计结算价为准）。</w:t>
      </w:r>
      <w:r>
        <w:rPr>
          <w:rFonts w:hint="eastAsia" w:ascii="宋体" w:hAnsi="宋体" w:eastAsia="宋体" w:cs="宋体"/>
          <w:color w:val="000000"/>
          <w:sz w:val="24"/>
          <w:szCs w:val="24"/>
          <w:highlight w:val="none"/>
        </w:rPr>
      </w:r>
      <w:r/>
    </w:p>
    <w:p>
      <w:pPr>
        <w:pStyle w:val="740"/>
        <w:ind w:firstLine="482"/>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合同总价包括完成本项目全部工作内容所需的一切费用，具体包含但不限于：</w:t>
      </w:r>
      <w:r>
        <w:rPr>
          <w:rFonts w:hint="eastAsia" w:ascii="宋体" w:hAnsi="宋体" w:eastAsia="宋体" w:cs="宋体"/>
          <w:color w:val="000000"/>
          <w:sz w:val="24"/>
          <w:szCs w:val="24"/>
          <w:highlight w:val="none"/>
          <w:shd w:val="clear" w:color="auto" w:fill="ffffff"/>
        </w:rPr>
        <w:t xml:space="preserve">苗木、基质、肥料、农药、摆花设施、场地平整、营养土翻拌、枯枝败叶清理、种植、摆花、养护（含日常养护人工成本）、拆除、垃圾清运、交通运输、人工、保险、设备、水电、损耗、风险、安全文明施工、管理、利润、税金等一切费用。</w:t>
      </w:r>
      <w:r>
        <w:rPr>
          <w:rFonts w:hint="eastAsia" w:ascii="宋体" w:hAnsi="宋体" w:eastAsia="宋体" w:cs="宋体"/>
          <w:color w:val="000000"/>
          <w:sz w:val="24"/>
          <w:szCs w:val="24"/>
          <w:highlight w:val="none"/>
        </w:rPr>
      </w:r>
      <w:r/>
    </w:p>
    <w:p>
      <w:pPr>
        <w:pStyle w:val="740"/>
        <w:ind w:firstLine="482"/>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上述价格在合同实施期间不因市场变化因素而变动。除非因特殊原因并经甲乙双方协商同意后，乙方才能要求追加费用。</w:t>
      </w:r>
      <w:r>
        <w:rPr>
          <w:rFonts w:hint="eastAsia" w:ascii="宋体" w:hAnsi="宋体" w:eastAsia="宋体" w:cs="宋体"/>
          <w:color w:val="000000"/>
          <w:sz w:val="24"/>
          <w:szCs w:val="24"/>
          <w:highlight w:val="none"/>
        </w:rPr>
      </w:r>
      <w:r/>
    </w:p>
    <w:p>
      <w:pPr>
        <w:pStyle w:val="740"/>
        <w:ind w:firstLine="482"/>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付款步骤</w:t>
      </w:r>
      <w:r>
        <w:rPr>
          <w:rFonts w:hint="eastAsia" w:ascii="宋体" w:hAnsi="宋体" w:eastAsia="宋体" w:cs="宋体"/>
          <w:color w:val="000000"/>
          <w:sz w:val="24"/>
          <w:szCs w:val="24"/>
          <w:highlight w:val="none"/>
        </w:rPr>
      </w:r>
      <w:r/>
    </w:p>
    <w:p>
      <w:pPr>
        <w:pStyle w:val="740"/>
        <w:ind w:firstLine="482"/>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 在签订合同后，甲方支付乙方预付款伍拾万元整（¥500,000.00）。</w:t>
      </w:r>
      <w:r>
        <w:rPr>
          <w:rFonts w:hint="eastAsia" w:ascii="宋体" w:hAnsi="宋体" w:eastAsia="宋体" w:cs="宋体"/>
          <w:color w:val="000000"/>
          <w:sz w:val="24"/>
          <w:szCs w:val="24"/>
          <w:highlight w:val="none"/>
        </w:rPr>
      </w:r>
      <w:r/>
    </w:p>
    <w:p>
      <w:pPr>
        <w:pStyle w:val="740"/>
        <w:ind w:firstLine="482"/>
        <w:spacing w:line="360" w:lineRule="auto"/>
        <w:shd w:val="clear" w:color="auto" w:fill="auto"/>
        <w:rPr>
          <w:color w:val="000000"/>
          <w:highlight w:val="none"/>
        </w:rPr>
      </w:pPr>
      <w:r>
        <w:rPr>
          <w:rFonts w:hint="eastAsia" w:ascii="宋体" w:hAnsi="宋体" w:eastAsia="宋体" w:cs="宋体"/>
          <w:color w:val="000000"/>
          <w:sz w:val="24"/>
          <w:szCs w:val="24"/>
          <w:highlight w:val="none"/>
        </w:rPr>
        <w:t xml:space="preserve">② 完成2026年国庆摆花（具体时间以甲方通知为准）后，甲方支付乙方进度款至合同金额的50%。</w:t>
      </w:r>
      <w:r>
        <w:rPr>
          <w:color w:val="000000"/>
          <w:highlight w:val="none"/>
        </w:rPr>
      </w:r>
      <w:r/>
    </w:p>
    <w:p>
      <w:pPr>
        <w:pStyle w:val="740"/>
        <w:ind w:firstLine="482"/>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 待乙方完成全部服务内容，经甲方验收合格并送审（送审金额不得高于合同金额的110%），验收合格且完成审计后，按审定价支付项目尾款。</w:t>
      </w:r>
      <w:r>
        <w:rPr>
          <w:rFonts w:hint="eastAsia" w:ascii="宋体" w:hAnsi="宋体" w:eastAsia="宋体" w:cs="宋体"/>
          <w:color w:val="000000"/>
          <w:sz w:val="24"/>
          <w:szCs w:val="24"/>
          <w:highlight w:val="none"/>
        </w:rPr>
      </w:r>
      <w:r/>
    </w:p>
    <w:p>
      <w:pPr>
        <w:pStyle w:val="740"/>
        <w:ind w:firstLine="482"/>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 乙方明确表示无需预付款或者主动要求降低预付款比例的，甲方可不适用上述关于预付款的规定。</w:t>
      </w:r>
      <w:r>
        <w:rPr>
          <w:rFonts w:hint="eastAsia" w:ascii="宋体" w:hAnsi="宋体" w:eastAsia="宋体" w:cs="宋体"/>
          <w:color w:val="000000"/>
          <w:sz w:val="24"/>
          <w:szCs w:val="24"/>
          <w:highlight w:val="none"/>
        </w:rPr>
      </w:r>
      <w:r/>
    </w:p>
    <w:p>
      <w:pPr>
        <w:pStyle w:val="740"/>
        <w:ind w:firstLine="482"/>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付款方式：银行转账或汇票。</w:t>
      </w:r>
      <w:r>
        <w:rPr>
          <w:rFonts w:hint="eastAsia" w:ascii="宋体" w:hAnsi="宋体" w:eastAsia="宋体" w:cs="宋体"/>
          <w:color w:val="000000"/>
          <w:sz w:val="24"/>
          <w:szCs w:val="24"/>
          <w:highlight w:val="none"/>
        </w:rPr>
      </w:r>
      <w:r/>
    </w:p>
    <w:p>
      <w:pPr>
        <w:pStyle w:val="740"/>
        <w:ind w:firstLine="482"/>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补植及清理扣款：因非甲方原因导致花卉、苗木死亡的，乙方须及时补植；当前花期结束后应按甲方要求清理场地。乙方未按要求执行的，甲方有权直接从应付款中扣除相应费用。</w:t>
      </w:r>
      <w:r>
        <w:rPr>
          <w:rFonts w:hint="eastAsia" w:ascii="宋体" w:hAnsi="宋体" w:eastAsia="宋体" w:cs="宋体"/>
          <w:color w:val="000000"/>
          <w:sz w:val="24"/>
          <w:szCs w:val="24"/>
          <w:highlight w:val="none"/>
        </w:rPr>
      </w:r>
      <w:r/>
    </w:p>
    <w:p>
      <w:pPr>
        <w:pStyle w:val="740"/>
        <w:ind w:firstLine="482"/>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七、甲乙双方的责任及义务</w:t>
      </w:r>
      <w:r>
        <w:rPr>
          <w:rFonts w:hint="eastAsia" w:ascii="宋体" w:hAnsi="宋体" w:eastAsia="宋体" w:cs="宋体"/>
          <w:color w:val="000000"/>
          <w:sz w:val="24"/>
          <w:szCs w:val="24"/>
          <w:highlight w:val="none"/>
        </w:rPr>
      </w:r>
      <w:r/>
    </w:p>
    <w:p>
      <w:pPr>
        <w:pStyle w:val="740"/>
        <w:ind w:firstLine="482"/>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甲方的责任与义务</w:t>
      </w:r>
      <w:r>
        <w:rPr>
          <w:rFonts w:hint="eastAsia" w:ascii="宋体" w:hAnsi="宋体" w:eastAsia="宋体" w:cs="宋体"/>
          <w:color w:val="000000"/>
          <w:sz w:val="24"/>
          <w:szCs w:val="24"/>
          <w:highlight w:val="none"/>
        </w:rPr>
      </w:r>
      <w:r/>
    </w:p>
    <w:p>
      <w:pPr>
        <w:pStyle w:val="740"/>
        <w:ind w:firstLine="482"/>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按合同约定拨付项目费用。</w:t>
      </w:r>
      <w:r>
        <w:rPr>
          <w:rFonts w:hint="eastAsia" w:ascii="宋体" w:hAnsi="宋体" w:eastAsia="宋体" w:cs="宋体"/>
          <w:color w:val="000000"/>
          <w:sz w:val="24"/>
          <w:szCs w:val="24"/>
          <w:highlight w:val="none"/>
        </w:rPr>
      </w:r>
      <w:r/>
    </w:p>
    <w:p>
      <w:pPr>
        <w:pStyle w:val="740"/>
        <w:ind w:firstLine="482"/>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 提供技术要求及规范，审定乙方技术方案。</w:t>
      </w:r>
      <w:r>
        <w:rPr>
          <w:rFonts w:hint="eastAsia" w:ascii="宋体" w:hAnsi="宋体" w:eastAsia="宋体" w:cs="宋体"/>
          <w:color w:val="000000"/>
          <w:sz w:val="24"/>
          <w:szCs w:val="24"/>
          <w:highlight w:val="none"/>
        </w:rPr>
      </w:r>
      <w:r/>
    </w:p>
    <w:p>
      <w:pPr>
        <w:pStyle w:val="740"/>
        <w:ind w:firstLine="482"/>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 对乙方承担的项目进行质量监督、检查与验收。</w:t>
      </w:r>
      <w:r>
        <w:rPr>
          <w:rFonts w:hint="eastAsia" w:ascii="宋体" w:hAnsi="宋体" w:eastAsia="宋体" w:cs="宋体"/>
          <w:color w:val="000000"/>
          <w:sz w:val="24"/>
          <w:szCs w:val="24"/>
          <w:highlight w:val="none"/>
        </w:rPr>
      </w:r>
      <w:r/>
    </w:p>
    <w:p>
      <w:pPr>
        <w:pStyle w:val="740"/>
        <w:ind w:firstLine="482"/>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 协助乙方协调与景区内各权属单位及政府相关部门的关系。</w:t>
      </w:r>
      <w:r>
        <w:rPr>
          <w:rFonts w:hint="eastAsia" w:ascii="宋体" w:hAnsi="宋体" w:eastAsia="宋体" w:cs="宋体"/>
          <w:color w:val="000000"/>
          <w:sz w:val="24"/>
          <w:szCs w:val="24"/>
          <w:highlight w:val="none"/>
        </w:rPr>
      </w:r>
      <w:r/>
    </w:p>
    <w:p>
      <w:pPr>
        <w:pStyle w:val="740"/>
        <w:ind w:firstLine="482"/>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乙方的责任与义务</w:t>
      </w:r>
      <w:r>
        <w:rPr>
          <w:rFonts w:hint="eastAsia" w:ascii="宋体" w:hAnsi="宋体" w:eastAsia="宋体" w:cs="宋体"/>
          <w:color w:val="000000"/>
          <w:sz w:val="24"/>
          <w:szCs w:val="24"/>
          <w:highlight w:val="none"/>
        </w:rPr>
      </w:r>
      <w:r/>
    </w:p>
    <w:p>
      <w:pPr>
        <w:pStyle w:val="740"/>
        <w:ind w:firstLine="482"/>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乙方自行负责合同实施期间其工作人员的食宿、交通、水电、工具等一切费用。</w:t>
      </w:r>
      <w:r>
        <w:rPr>
          <w:rFonts w:hint="eastAsia" w:ascii="宋体" w:hAnsi="宋体" w:eastAsia="宋体" w:cs="宋体"/>
          <w:color w:val="000000"/>
          <w:sz w:val="24"/>
          <w:szCs w:val="24"/>
          <w:highlight w:val="none"/>
        </w:rPr>
      </w:r>
      <w:r/>
    </w:p>
    <w:p>
      <w:pPr>
        <w:pStyle w:val="740"/>
        <w:ind w:firstLine="482"/>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乙方须维护甲方提供的资料及成果，不得转让给第三方使用。</w:t>
      </w:r>
      <w:r>
        <w:rPr>
          <w:rFonts w:hint="eastAsia" w:ascii="宋体" w:hAnsi="宋体" w:eastAsia="宋体" w:cs="宋体"/>
          <w:color w:val="000000"/>
          <w:sz w:val="24"/>
          <w:szCs w:val="24"/>
          <w:highlight w:val="none"/>
        </w:rPr>
      </w:r>
      <w:r/>
    </w:p>
    <w:p>
      <w:pPr>
        <w:pStyle w:val="740"/>
        <w:ind w:firstLine="482"/>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 乙方投标文件中承诺的项目负责人、技术人员及设备必须与实际进场一致；未经甲方书面同意，不得随意更换。项目负责人及主要技术负责人不得更换（甲方认为其不胜任的除外）；其他技术人员更换比例不得超过20%。违反本款的，甲方有权终止合同，并要求乙方按合同总价的10%支付违约金。</w:t>
      </w:r>
      <w:r>
        <w:rPr>
          <w:rFonts w:hint="eastAsia" w:ascii="宋体" w:hAnsi="宋体" w:eastAsia="宋体" w:cs="宋体"/>
          <w:color w:val="000000"/>
          <w:sz w:val="24"/>
          <w:szCs w:val="24"/>
          <w:highlight w:val="none"/>
        </w:rPr>
      </w:r>
      <w:r/>
    </w:p>
    <w:p>
      <w:pPr>
        <w:pStyle w:val="740"/>
        <w:ind w:firstLine="482"/>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 乙方人员进场时，须持身份证、</w:t>
      </w:r>
      <w:r>
        <w:rPr>
          <w:rFonts w:hint="eastAsia" w:ascii="宋体" w:hAnsi="宋体" w:eastAsia="宋体" w:cs="宋体"/>
          <w:color w:val="000000"/>
          <w:sz w:val="24"/>
          <w:szCs w:val="24"/>
          <w:highlight w:val="none"/>
          <w:lang w:val="en-US" w:eastAsia="zh-CN"/>
        </w:rPr>
        <w:t xml:space="preserve">相关</w:t>
      </w:r>
      <w:r>
        <w:rPr>
          <w:rFonts w:hint="eastAsia" w:ascii="宋体" w:hAnsi="宋体" w:eastAsia="宋体" w:cs="宋体"/>
          <w:color w:val="000000"/>
          <w:sz w:val="24"/>
          <w:szCs w:val="24"/>
          <w:highlight w:val="none"/>
        </w:rPr>
        <w:t xml:space="preserve">证书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如有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等原件供甲方核对，并提交复印件备案；人员变动需经法定代表人签字说明原因并征得甲方同意。</w:t>
      </w:r>
      <w:r>
        <w:rPr>
          <w:rFonts w:hint="eastAsia" w:ascii="宋体" w:hAnsi="宋体" w:eastAsia="宋体" w:cs="宋体"/>
          <w:color w:val="000000"/>
          <w:sz w:val="24"/>
          <w:szCs w:val="24"/>
          <w:highlight w:val="none"/>
        </w:rPr>
      </w:r>
      <w:r/>
    </w:p>
    <w:p>
      <w:pPr>
        <w:pStyle w:val="740"/>
        <w:ind w:firstLine="482"/>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 乙方应严格按照本项目招标文件要求、甲方要求及相应规范、规程实施项目。</w:t>
      </w:r>
      <w:r>
        <w:rPr>
          <w:rFonts w:hint="eastAsia" w:ascii="宋体" w:hAnsi="宋体" w:eastAsia="宋体" w:cs="宋体"/>
          <w:color w:val="000000"/>
          <w:sz w:val="24"/>
          <w:szCs w:val="24"/>
          <w:highlight w:val="none"/>
        </w:rPr>
      </w:r>
      <w:r/>
    </w:p>
    <w:p>
      <w:pPr>
        <w:pStyle w:val="740"/>
        <w:ind w:firstLine="482"/>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 乙方自行承担合同实施期间其人员的人身安全、设备安全等一切责任；必须为所有工作人员办理人身意外伤害保险，做好安全教育和劳动保护。</w:t>
      </w:r>
      <w:r>
        <w:rPr>
          <w:rFonts w:hint="eastAsia" w:ascii="宋体" w:hAnsi="宋体" w:eastAsia="宋体" w:cs="宋体"/>
          <w:color w:val="000000"/>
          <w:sz w:val="24"/>
          <w:szCs w:val="24"/>
          <w:highlight w:val="none"/>
        </w:rPr>
      </w:r>
      <w:r/>
    </w:p>
    <w:p>
      <w:pPr>
        <w:pStyle w:val="740"/>
        <w:ind w:firstLine="482"/>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乙方违约责任</w:t>
      </w:r>
      <w:r>
        <w:rPr>
          <w:rFonts w:hint="eastAsia" w:ascii="宋体" w:hAnsi="宋体" w:eastAsia="宋体" w:cs="宋体"/>
          <w:color w:val="000000"/>
          <w:sz w:val="24"/>
          <w:szCs w:val="24"/>
          <w:highlight w:val="none"/>
        </w:rPr>
      </w:r>
      <w:r/>
    </w:p>
    <w:p>
      <w:pPr>
        <w:pStyle w:val="740"/>
        <w:ind w:firstLine="482"/>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因乙方原因导致工期延误的，每延误一天，扣除合同总价的 0.1% 作为违约金；延误超过30天的，甲方有权解除合同，并要求乙方赔偿合同总价 10% 的损失。</w:t>
      </w:r>
      <w:r>
        <w:rPr>
          <w:rFonts w:hint="eastAsia" w:ascii="宋体" w:hAnsi="宋体" w:eastAsia="宋体" w:cs="宋体"/>
          <w:color w:val="000000"/>
          <w:sz w:val="24"/>
          <w:szCs w:val="24"/>
          <w:highlight w:val="none"/>
        </w:rPr>
      </w:r>
      <w:r/>
    </w:p>
    <w:p>
      <w:pPr>
        <w:pStyle w:val="740"/>
        <w:ind w:firstLine="482"/>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 乙方擅自更换项目负责人或主要技术人员的，或所派人员不具备相应能力的，甲方有权终止合同，并要求乙方按合同总价10%支付违约金。</w:t>
      </w:r>
      <w:r>
        <w:rPr>
          <w:rFonts w:hint="eastAsia" w:ascii="宋体" w:hAnsi="宋体" w:eastAsia="宋体" w:cs="宋体"/>
          <w:color w:val="000000"/>
          <w:sz w:val="24"/>
          <w:szCs w:val="24"/>
          <w:highlight w:val="none"/>
        </w:rPr>
      </w:r>
      <w:r/>
    </w:p>
    <w:p>
      <w:pPr>
        <w:pStyle w:val="740"/>
        <w:ind w:firstLine="482"/>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 乙方未按本项目招标文件要求，或景观效果不达标、整改不到位的，甲方相应损失由乙方承担，并追究违约责任。</w:t>
      </w:r>
      <w:r>
        <w:rPr>
          <w:rFonts w:hint="eastAsia" w:ascii="宋体" w:hAnsi="宋体" w:eastAsia="宋体" w:cs="宋体"/>
          <w:color w:val="000000"/>
          <w:sz w:val="24"/>
          <w:szCs w:val="24"/>
          <w:highlight w:val="none"/>
        </w:rPr>
      </w:r>
      <w:r/>
    </w:p>
    <w:p>
      <w:pPr>
        <w:pStyle w:val="740"/>
        <w:ind w:firstLine="482"/>
        <w:spacing w:line="360" w:lineRule="auto"/>
        <w:shd w:val="clear" w:color="auto" w:fil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3.4 严禁乙方</w:t>
      </w:r>
      <w:r>
        <w:rPr>
          <w:rFonts w:hint="eastAsia" w:ascii="宋体" w:hAnsi="宋体" w:eastAsia="宋体" w:cs="宋体"/>
          <w:color w:val="000000"/>
          <w:sz w:val="24"/>
          <w:szCs w:val="24"/>
          <w:highlight w:val="none"/>
          <w:lang w:val="en-US" w:eastAsia="zh-CN"/>
        </w:rPr>
        <w:t xml:space="preserve">整体转包本项目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40"/>
        <w:ind w:firstLine="482"/>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八、索赔</w:t>
      </w:r>
      <w:r>
        <w:rPr>
          <w:rFonts w:hint="eastAsia" w:ascii="宋体" w:hAnsi="宋体" w:eastAsia="宋体" w:cs="宋体"/>
          <w:color w:val="000000"/>
          <w:sz w:val="24"/>
          <w:szCs w:val="24"/>
          <w:highlight w:val="none"/>
        </w:rPr>
      </w:r>
      <w:r/>
    </w:p>
    <w:p>
      <w:pPr>
        <w:pStyle w:val="740"/>
        <w:ind w:firstLine="482"/>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在质量保证期内，如乙方对甲方提出的索赔负有责任，乙方应按甲方认可的方式解决。</w:t>
      </w:r>
      <w:r>
        <w:rPr>
          <w:rFonts w:hint="eastAsia" w:ascii="宋体" w:hAnsi="宋体" w:eastAsia="宋体" w:cs="宋体"/>
          <w:color w:val="000000"/>
          <w:sz w:val="24"/>
          <w:szCs w:val="24"/>
          <w:highlight w:val="none"/>
        </w:rPr>
      </w:r>
      <w:r/>
    </w:p>
    <w:p>
      <w:pPr>
        <w:pStyle w:val="740"/>
        <w:ind w:firstLine="482"/>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甲方发出索赔通知后 7日内 乙方未答复的，视为接受索赔。甲方有权从应付价款中直接扣除相应金额；不足部分，甲方有权继续追偿。</w:t>
      </w:r>
      <w:r>
        <w:rPr>
          <w:rFonts w:hint="eastAsia" w:ascii="宋体" w:hAnsi="宋体" w:eastAsia="宋体" w:cs="宋体"/>
          <w:color w:val="000000"/>
          <w:sz w:val="24"/>
          <w:szCs w:val="24"/>
          <w:highlight w:val="none"/>
        </w:rPr>
      </w:r>
      <w:r/>
    </w:p>
    <w:p>
      <w:pPr>
        <w:pStyle w:val="740"/>
        <w:ind w:firstLine="482"/>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九、不可抗力</w:t>
      </w:r>
      <w:r>
        <w:rPr>
          <w:rFonts w:hint="eastAsia" w:ascii="宋体" w:hAnsi="宋体" w:eastAsia="宋体" w:cs="宋体"/>
          <w:color w:val="000000"/>
          <w:sz w:val="24"/>
          <w:szCs w:val="24"/>
          <w:highlight w:val="none"/>
        </w:rPr>
      </w:r>
      <w:r/>
    </w:p>
    <w:p>
      <w:pPr>
        <w:pStyle w:val="740"/>
        <w:ind w:firstLine="482"/>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不可抗力指不能预见、不能避免并不能克服的客观情况，包括但不限于战争、严重火灾、洪水、台风、地震等。</w:t>
      </w:r>
      <w:r>
        <w:rPr>
          <w:rFonts w:hint="eastAsia" w:ascii="宋体" w:hAnsi="宋体" w:eastAsia="宋体" w:cs="宋体"/>
          <w:color w:val="000000"/>
          <w:sz w:val="24"/>
          <w:szCs w:val="24"/>
          <w:highlight w:val="none"/>
        </w:rPr>
      </w:r>
      <w:r/>
    </w:p>
    <w:p>
      <w:pPr>
        <w:pStyle w:val="740"/>
        <w:ind w:firstLine="482"/>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任何一方因不可抗力导致无法履行合同的，应尽快书面通知对方，并在事件发生后7日内提供权威机构证明。合同履行期限相应顺延。</w:t>
      </w:r>
      <w:r>
        <w:rPr>
          <w:rFonts w:hint="eastAsia" w:ascii="宋体" w:hAnsi="宋体" w:eastAsia="宋体" w:cs="宋体"/>
          <w:color w:val="000000"/>
          <w:sz w:val="24"/>
          <w:szCs w:val="24"/>
          <w:highlight w:val="none"/>
        </w:rPr>
      </w:r>
      <w:r/>
    </w:p>
    <w:p>
      <w:pPr>
        <w:pStyle w:val="740"/>
        <w:ind w:firstLine="482"/>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若不可抗力持续超过30天，双方应协商解决或终止合同。</w:t>
      </w:r>
      <w:r>
        <w:rPr>
          <w:rFonts w:hint="eastAsia" w:ascii="宋体" w:hAnsi="宋体" w:eastAsia="宋体" w:cs="宋体"/>
          <w:color w:val="000000"/>
          <w:sz w:val="24"/>
          <w:szCs w:val="24"/>
          <w:highlight w:val="none"/>
        </w:rPr>
      </w:r>
      <w:r/>
    </w:p>
    <w:p>
      <w:pPr>
        <w:pStyle w:val="740"/>
        <w:ind w:firstLine="482"/>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十、合同的解除和转让</w:t>
      </w:r>
      <w:r>
        <w:rPr>
          <w:rFonts w:hint="eastAsia" w:ascii="宋体" w:hAnsi="宋体" w:eastAsia="宋体" w:cs="宋体"/>
          <w:color w:val="000000"/>
          <w:sz w:val="24"/>
          <w:szCs w:val="24"/>
          <w:highlight w:val="none"/>
        </w:rPr>
      </w:r>
      <w:r/>
    </w:p>
    <w:p>
      <w:pPr>
        <w:pStyle w:val="740"/>
        <w:ind w:firstLine="482"/>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双方协商一致可解除合同。</w:t>
      </w:r>
      <w:r>
        <w:rPr>
          <w:rFonts w:hint="eastAsia" w:ascii="宋体" w:hAnsi="宋体" w:eastAsia="宋体" w:cs="宋体"/>
          <w:color w:val="000000"/>
          <w:sz w:val="24"/>
          <w:szCs w:val="24"/>
          <w:highlight w:val="none"/>
        </w:rPr>
      </w:r>
      <w:r/>
    </w:p>
    <w:p>
      <w:pPr>
        <w:pStyle w:val="740"/>
        <w:ind w:firstLine="482"/>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一方严重违约，另一方有权单方解除合同。</w:t>
      </w:r>
      <w:r>
        <w:rPr>
          <w:rFonts w:hint="eastAsia" w:ascii="宋体" w:hAnsi="宋体" w:eastAsia="宋体" w:cs="宋体"/>
          <w:color w:val="000000"/>
          <w:sz w:val="24"/>
          <w:szCs w:val="24"/>
          <w:highlight w:val="none"/>
        </w:rPr>
      </w:r>
      <w:r/>
    </w:p>
    <w:p>
      <w:pPr>
        <w:pStyle w:val="740"/>
        <w:ind w:firstLine="482"/>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合同的部分或全部不得转让。</w:t>
      </w:r>
      <w:r>
        <w:rPr>
          <w:rFonts w:hint="eastAsia" w:ascii="宋体" w:hAnsi="宋体" w:eastAsia="宋体" w:cs="宋体"/>
          <w:color w:val="000000"/>
          <w:sz w:val="24"/>
          <w:szCs w:val="24"/>
          <w:highlight w:val="none"/>
        </w:rPr>
      </w:r>
      <w:r/>
    </w:p>
    <w:p>
      <w:pPr>
        <w:pStyle w:val="740"/>
        <w:ind w:firstLine="482"/>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十一、合同的生效</w:t>
      </w:r>
      <w:r>
        <w:rPr>
          <w:rFonts w:hint="eastAsia" w:ascii="宋体" w:hAnsi="宋体" w:eastAsia="宋体" w:cs="宋体"/>
          <w:color w:val="000000"/>
          <w:sz w:val="24"/>
          <w:szCs w:val="24"/>
          <w:highlight w:val="none"/>
        </w:rPr>
      </w:r>
      <w:r/>
    </w:p>
    <w:p>
      <w:pPr>
        <w:pStyle w:val="740"/>
        <w:ind w:firstLine="482"/>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本合同自甲乙双方签字盖章，并经采购代理机构加盖骑缝章后生效。</w:t>
      </w:r>
      <w:r>
        <w:rPr>
          <w:rFonts w:hint="eastAsia" w:ascii="宋体" w:hAnsi="宋体" w:eastAsia="宋体" w:cs="宋体"/>
          <w:color w:val="000000"/>
          <w:sz w:val="24"/>
          <w:szCs w:val="24"/>
          <w:highlight w:val="none"/>
        </w:rPr>
      </w:r>
      <w:r/>
    </w:p>
    <w:p>
      <w:pPr>
        <w:pStyle w:val="740"/>
        <w:ind w:firstLine="482"/>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十二、附则</w:t>
      </w:r>
      <w:r>
        <w:rPr>
          <w:rFonts w:hint="eastAsia" w:ascii="宋体" w:hAnsi="宋体" w:eastAsia="宋体" w:cs="宋体"/>
          <w:color w:val="000000"/>
          <w:sz w:val="24"/>
          <w:szCs w:val="24"/>
          <w:highlight w:val="none"/>
        </w:rPr>
      </w:r>
      <w:r/>
    </w:p>
    <w:p>
      <w:pPr>
        <w:pStyle w:val="740"/>
        <w:ind w:firstLine="482"/>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合同份数：本合同一式柒份，甲方执三份，乙方执贰份，采购代理机构执贰份。</w:t>
      </w:r>
      <w:r>
        <w:rPr>
          <w:rFonts w:hint="eastAsia" w:ascii="宋体" w:hAnsi="宋体" w:eastAsia="宋体" w:cs="宋体"/>
          <w:color w:val="000000"/>
          <w:sz w:val="24"/>
          <w:szCs w:val="24"/>
          <w:highlight w:val="none"/>
        </w:rPr>
      </w:r>
      <w:r/>
    </w:p>
    <w:p>
      <w:pPr>
        <w:pStyle w:val="740"/>
        <w:ind w:firstLine="482"/>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未尽事宜：双方在不违背合同及采购文件原则下协商解决，并以书面形式作为补充协议，与本合同具有同等效力。</w:t>
      </w:r>
      <w:r>
        <w:rPr>
          <w:rFonts w:hint="eastAsia" w:ascii="宋体" w:hAnsi="宋体" w:eastAsia="宋体" w:cs="宋体"/>
          <w:color w:val="000000"/>
          <w:sz w:val="24"/>
          <w:szCs w:val="24"/>
          <w:highlight w:val="none"/>
        </w:rPr>
      </w:r>
      <w:r/>
    </w:p>
    <w:p>
      <w:pPr>
        <w:pStyle w:val="740"/>
        <w:ind w:firstLine="482"/>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争议解决：协商不成时，任何一方可向甲方所在地人民法院提起诉讼。</w:t>
      </w:r>
      <w:r>
        <w:rPr>
          <w:rFonts w:hint="eastAsia" w:ascii="宋体" w:hAnsi="宋体" w:eastAsia="宋体" w:cs="宋体"/>
          <w:color w:val="000000"/>
          <w:sz w:val="24"/>
          <w:szCs w:val="24"/>
          <w:highlight w:val="none"/>
        </w:rPr>
      </w:r>
      <w:r/>
    </w:p>
    <w:p>
      <w:pPr>
        <w:pStyle w:val="740"/>
        <w:ind w:firstLine="480"/>
        <w:spacing w:line="44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（以下无正文）</w:t>
      </w:r>
      <w:r>
        <w:rPr>
          <w:rFonts w:hint="eastAsia" w:ascii="宋体" w:hAnsi="宋体" w:eastAsia="宋体" w:cs="宋体"/>
          <w:color w:val="000000"/>
          <w:sz w:val="24"/>
          <w:szCs w:val="24"/>
          <w:highlight w:val="none"/>
        </w:rPr>
      </w:r>
      <w:r/>
    </w:p>
    <w:p>
      <w:pPr>
        <w:pStyle w:val="740"/>
        <w:ind w:firstLine="482"/>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0"/>
        <w:ind w:firstLine="482"/>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0"/>
        <w:ind w:firstLine="482"/>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甲方（盖章）：                                </w:t>
      </w:r>
      <w:r>
        <w:rPr>
          <w:rFonts w:hint="eastAsia" w:ascii="宋体" w:hAnsi="宋体" w:eastAsia="宋体" w:cs="宋体"/>
          <w:color w:val="000000"/>
          <w:sz w:val="24"/>
          <w:szCs w:val="24"/>
          <w:highlight w:val="none"/>
        </w:rPr>
      </w:r>
      <w:r/>
    </w:p>
    <w:p>
      <w:pPr>
        <w:pStyle w:val="740"/>
        <w:ind w:firstLine="482"/>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法定代表人或经办人：                                              </w:t>
      </w:r>
      <w:r>
        <w:rPr>
          <w:rFonts w:hint="eastAsia" w:ascii="宋体" w:hAnsi="宋体" w:eastAsia="宋体" w:cs="宋体"/>
          <w:color w:val="000000"/>
          <w:sz w:val="24"/>
          <w:szCs w:val="24"/>
          <w:highlight w:val="none"/>
        </w:rPr>
      </w:r>
      <w:r/>
    </w:p>
    <w:p>
      <w:pPr>
        <w:pStyle w:val="740"/>
        <w:ind w:firstLine="482"/>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                                    </w:t>
      </w:r>
      <w:r>
        <w:rPr>
          <w:rFonts w:hint="eastAsia" w:ascii="宋体" w:hAnsi="宋体" w:eastAsia="宋体" w:cs="宋体"/>
          <w:color w:val="000000"/>
          <w:sz w:val="24"/>
          <w:szCs w:val="24"/>
          <w:highlight w:val="none"/>
        </w:rPr>
      </w:r>
      <w:r/>
    </w:p>
    <w:p>
      <w:pPr>
        <w:pStyle w:val="740"/>
        <w:ind w:firstLine="482"/>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0"/>
        <w:ind w:firstLine="482"/>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乙方（盖章）： </w:t>
      </w:r>
      <w:r>
        <w:rPr>
          <w:rFonts w:hint="eastAsia" w:ascii="宋体" w:hAnsi="宋体" w:eastAsia="宋体" w:cs="宋体"/>
          <w:color w:val="000000"/>
          <w:sz w:val="24"/>
          <w:szCs w:val="24"/>
          <w:highlight w:val="none"/>
        </w:rPr>
      </w:r>
      <w:r/>
    </w:p>
    <w:p>
      <w:pPr>
        <w:pStyle w:val="740"/>
        <w:ind w:firstLine="482"/>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法定代表人或经办人：  </w:t>
      </w:r>
      <w:r>
        <w:rPr>
          <w:rFonts w:hint="eastAsia" w:ascii="宋体" w:hAnsi="宋体" w:eastAsia="宋体" w:cs="宋体"/>
          <w:color w:val="000000"/>
          <w:sz w:val="24"/>
          <w:szCs w:val="24"/>
          <w:highlight w:val="none"/>
        </w:rPr>
      </w:r>
      <w:r/>
    </w:p>
    <w:p>
      <w:pPr>
        <w:pStyle w:val="740"/>
        <w:ind w:firstLine="482"/>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 </w:t>
      </w:r>
      <w:r>
        <w:rPr>
          <w:rFonts w:hint="eastAsia" w:ascii="宋体" w:hAnsi="宋体" w:eastAsia="宋体" w:cs="宋体"/>
          <w:color w:val="000000"/>
          <w:sz w:val="24"/>
          <w:szCs w:val="24"/>
          <w:highlight w:val="none"/>
        </w:rPr>
      </w:r>
      <w:r/>
    </w:p>
    <w:p>
      <w:pPr>
        <w:pStyle w:val="740"/>
        <w:shd w:val="clear" w:color="auto" w:fill="auto"/>
        <w:rPr>
          <w:rFonts w:hint="eastAsia" w:hAnsi="宋体" w:cs="宋体"/>
          <w:color w:val="000000"/>
          <w:sz w:val="24"/>
          <w:szCs w:val="24"/>
          <w:highlight w:val="none"/>
        </w:rPr>
      </w:pPr>
      <w:r>
        <w:rPr>
          <w:rFonts w:hint="eastAsia" w:hAnsi="宋体" w:cs="宋体"/>
          <w:color w:val="000000"/>
          <w:sz w:val="24"/>
          <w:szCs w:val="24"/>
          <w:highlight w:val="none"/>
        </w:rPr>
      </w:r>
      <w:r/>
    </w:p>
    <w:p>
      <w:pPr>
        <w:pStyle w:val="740"/>
        <w:jc w:val="center"/>
        <w:spacing w:line="360" w:lineRule="auto"/>
        <w:shd w:val="clear" w:color="auto" w:fill="auto"/>
        <w:rPr>
          <w:rFonts w:hint="eastAsia" w:ascii="宋体" w:hAnsi="宋体" w:eastAsia="宋体" w:cs="宋体"/>
          <w:b/>
          <w:bCs/>
          <w:color w:val="000000"/>
          <w:spacing w:val="20"/>
          <w:sz w:val="32"/>
          <w:szCs w:val="32"/>
          <w:highlight w:val="none"/>
        </w:rPr>
      </w:pPr>
      <w:r>
        <w:rPr>
          <w:rFonts w:hint="eastAsia" w:ascii="宋体" w:hAnsi="宋体" w:eastAsia="宋体" w:cs="宋体"/>
          <w:b/>
          <w:bCs/>
          <w:color w:val="000000"/>
          <w:spacing w:val="20"/>
          <w:sz w:val="32"/>
          <w:szCs w:val="32"/>
          <w:highlight w:val="none"/>
        </w:rPr>
      </w:r>
      <w:r/>
    </w:p>
    <w:p>
      <w:pPr>
        <w:pStyle w:val="740"/>
        <w:jc w:val="center"/>
        <w:spacing w:line="360" w:lineRule="auto"/>
        <w:shd w:val="clear" w:color="auto" w:fill="auto"/>
        <w:rPr>
          <w:rFonts w:hint="eastAsia" w:ascii="宋体" w:hAnsi="宋体" w:eastAsia="宋体" w:cs="宋体"/>
          <w:b/>
          <w:bCs/>
          <w:color w:val="000000"/>
          <w:spacing w:val="20"/>
          <w:sz w:val="32"/>
          <w:szCs w:val="32"/>
          <w:highlight w:val="none"/>
        </w:rPr>
      </w:pPr>
      <w:r>
        <w:rPr>
          <w:rFonts w:hint="eastAsia" w:ascii="宋体" w:hAnsi="宋体" w:eastAsia="宋体" w:cs="宋体"/>
          <w:b/>
          <w:bCs/>
          <w:color w:val="000000"/>
          <w:spacing w:val="20"/>
          <w:sz w:val="32"/>
          <w:szCs w:val="32"/>
          <w:highlight w:val="none"/>
        </w:rPr>
      </w:r>
      <w:r/>
    </w:p>
    <w:p>
      <w:pPr>
        <w:pStyle w:val="740"/>
        <w:jc w:val="center"/>
        <w:spacing w:line="360" w:lineRule="auto"/>
        <w:shd w:val="clear" w:color="auto" w:fill="auto"/>
        <w:rPr>
          <w:rFonts w:hint="eastAsia" w:ascii="宋体" w:hAnsi="宋体" w:eastAsia="宋体" w:cs="宋体"/>
          <w:b/>
          <w:bCs/>
          <w:color w:val="000000"/>
          <w:spacing w:val="20"/>
          <w:sz w:val="32"/>
          <w:szCs w:val="32"/>
          <w:highlight w:val="none"/>
        </w:rPr>
      </w:pPr>
      <w:r>
        <w:rPr>
          <w:rFonts w:hint="eastAsia" w:ascii="宋体" w:hAnsi="宋体" w:eastAsia="宋体" w:cs="宋体"/>
          <w:b/>
          <w:bCs/>
          <w:color w:val="000000"/>
          <w:spacing w:val="20"/>
          <w:sz w:val="32"/>
          <w:szCs w:val="32"/>
          <w:highlight w:val="none"/>
        </w:rPr>
      </w:r>
      <w:r/>
    </w:p>
    <w:p>
      <w:pPr>
        <w:pStyle w:val="740"/>
        <w:jc w:val="center"/>
        <w:spacing w:line="360" w:lineRule="auto"/>
        <w:shd w:val="clear" w:color="auto" w:fill="auto"/>
        <w:rPr>
          <w:rFonts w:hint="eastAsia" w:ascii="宋体" w:hAnsi="宋体" w:eastAsia="宋体" w:cs="宋体"/>
          <w:b/>
          <w:bCs/>
          <w:color w:val="000000"/>
          <w:spacing w:val="20"/>
          <w:sz w:val="32"/>
          <w:szCs w:val="32"/>
          <w:highlight w:val="none"/>
        </w:rPr>
      </w:pPr>
      <w:r>
        <w:rPr>
          <w:rFonts w:hint="eastAsia" w:ascii="宋体" w:hAnsi="宋体" w:eastAsia="宋体" w:cs="宋体"/>
          <w:b/>
          <w:bCs/>
          <w:color w:val="000000"/>
          <w:spacing w:val="20"/>
          <w:sz w:val="32"/>
          <w:szCs w:val="32"/>
          <w:highlight w:val="none"/>
        </w:rPr>
      </w:r>
      <w:r/>
    </w:p>
    <w:p>
      <w:pPr>
        <w:pStyle w:val="740"/>
        <w:jc w:val="center"/>
        <w:spacing w:line="360" w:lineRule="auto"/>
        <w:shd w:val="clear" w:color="auto" w:fill="auto"/>
        <w:rPr>
          <w:rFonts w:hint="eastAsia" w:ascii="宋体" w:hAnsi="宋体" w:eastAsia="宋体" w:cs="宋体"/>
          <w:b/>
          <w:bCs/>
          <w:color w:val="000000"/>
          <w:spacing w:val="20"/>
          <w:sz w:val="32"/>
          <w:szCs w:val="32"/>
          <w:highlight w:val="none"/>
        </w:rPr>
      </w:pPr>
      <w:r>
        <w:rPr>
          <w:rFonts w:hint="eastAsia" w:ascii="宋体" w:hAnsi="宋体" w:eastAsia="宋体" w:cs="宋体"/>
          <w:b/>
          <w:bCs/>
          <w:color w:val="000000"/>
          <w:spacing w:val="20"/>
          <w:sz w:val="32"/>
          <w:szCs w:val="32"/>
          <w:highlight w:val="none"/>
        </w:rPr>
      </w:r>
      <w:r/>
    </w:p>
    <w:p>
      <w:pPr>
        <w:pStyle w:val="740"/>
        <w:jc w:val="center"/>
        <w:spacing w:line="360" w:lineRule="auto"/>
        <w:shd w:val="clear" w:color="auto" w:fill="auto"/>
        <w:rPr>
          <w:rFonts w:hint="eastAsia" w:ascii="宋体" w:hAnsi="宋体" w:eastAsia="宋体" w:cs="宋体"/>
          <w:b/>
          <w:bCs/>
          <w:color w:val="000000"/>
          <w:spacing w:val="20"/>
          <w:sz w:val="32"/>
          <w:szCs w:val="32"/>
          <w:highlight w:val="none"/>
        </w:rPr>
      </w:pPr>
      <w:r>
        <w:rPr>
          <w:rFonts w:hint="eastAsia" w:ascii="宋体" w:hAnsi="宋体" w:eastAsia="宋体" w:cs="宋体"/>
          <w:b/>
          <w:bCs/>
          <w:color w:val="000000"/>
          <w:spacing w:val="20"/>
          <w:sz w:val="32"/>
          <w:szCs w:val="32"/>
          <w:highlight w:val="none"/>
        </w:rPr>
      </w:r>
      <w:r/>
    </w:p>
    <w:p>
      <w:pPr>
        <w:pStyle w:val="740"/>
        <w:jc w:val="center"/>
        <w:spacing w:line="360" w:lineRule="auto"/>
        <w:shd w:val="clear" w:color="auto" w:fill="auto"/>
        <w:rPr>
          <w:rFonts w:hint="eastAsia" w:ascii="宋体" w:hAnsi="宋体" w:eastAsia="宋体" w:cs="宋体"/>
          <w:color w:val="000000"/>
          <w:sz w:val="32"/>
          <w:szCs w:val="32"/>
          <w:highlight w:val="none"/>
        </w:rPr>
      </w:pPr>
      <w:r>
        <w:rPr>
          <w:rFonts w:hint="eastAsia" w:ascii="宋体" w:hAnsi="宋体" w:eastAsia="宋体" w:cs="宋体"/>
          <w:b/>
          <w:bCs/>
          <w:color w:val="000000"/>
          <w:spacing w:val="20"/>
          <w:sz w:val="32"/>
          <w:szCs w:val="32"/>
          <w:highlight w:val="none"/>
        </w:rPr>
        <w:t xml:space="preserve">第六章  评标办法及评分标准</w:t>
      </w:r>
      <w:r>
        <w:rPr>
          <w:rFonts w:hint="eastAsia" w:ascii="宋体" w:hAnsi="宋体" w:eastAsia="宋体" w:cs="宋体"/>
          <w:color w:val="000000"/>
          <w:sz w:val="32"/>
          <w:szCs w:val="32"/>
          <w:highlight w:val="none"/>
        </w:rPr>
      </w:r>
      <w:r/>
    </w:p>
    <w:p>
      <w:pPr>
        <w:pStyle w:val="740"/>
        <w:ind w:firstLine="420"/>
        <w:spacing w:line="360" w:lineRule="auto"/>
        <w:shd w:val="clear" w:color="auto" w:fill="auto"/>
        <w:tabs>
          <w:tab w:val="left" w:pos="567"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一、评标办法</w:t>
      </w:r>
      <w:r>
        <w:rPr>
          <w:rFonts w:hint="eastAsia" w:ascii="宋体" w:hAnsi="宋体" w:eastAsia="宋体" w:cs="宋体"/>
          <w:bCs/>
          <w:color w:val="000000"/>
          <w:sz w:val="24"/>
          <w:szCs w:val="24"/>
          <w:highlight w:val="none"/>
        </w:rPr>
      </w:r>
      <w:r/>
    </w:p>
    <w:p>
      <w:pPr>
        <w:pStyle w:val="740"/>
        <w:ind w:firstLine="420"/>
        <w:spacing w:line="360" w:lineRule="auto"/>
        <w:shd w:val="clear" w:color="auto" w:fill="auto"/>
        <w:tabs>
          <w:tab w:val="left" w:pos="567"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1、本次招标评标采用为综合评分法，即在满足招标文件实质性要求前提下，按照招标文件中规定的评分标准和各项因素进行综合评审后，以评标总得分最高的投标人作为该项目的中标候选人。</w:t>
      </w:r>
      <w:r>
        <w:rPr>
          <w:rFonts w:hint="eastAsia" w:ascii="宋体" w:hAnsi="宋体" w:eastAsia="宋体" w:cs="宋体"/>
          <w:bCs/>
          <w:color w:val="000000"/>
          <w:sz w:val="24"/>
          <w:szCs w:val="24"/>
          <w:highlight w:val="none"/>
        </w:rPr>
      </w:r>
      <w:r/>
    </w:p>
    <w:p>
      <w:pPr>
        <w:pStyle w:val="740"/>
        <w:ind w:firstLine="420"/>
        <w:spacing w:line="360" w:lineRule="auto"/>
        <w:shd w:val="clear" w:color="auto" w:fill="auto"/>
        <w:tabs>
          <w:tab w:val="left" w:pos="567"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评标委员会各成员独立对每个进入打分程序的有效投标人的标书技术部分以打分的形式进行评审和评价（计算结果均四舍五入保留两位小数）。对评委的评分（除价格分外）进行统计汇总，直接算术平均计算得分. </w:t>
      </w:r>
      <w:r>
        <w:rPr>
          <w:rFonts w:hint="eastAsia" w:ascii="宋体" w:hAnsi="宋体" w:eastAsia="宋体" w:cs="宋体"/>
          <w:bCs/>
          <w:color w:val="000000"/>
          <w:sz w:val="24"/>
          <w:szCs w:val="24"/>
          <w:highlight w:val="none"/>
        </w:rPr>
      </w:r>
      <w:r/>
    </w:p>
    <w:p>
      <w:pPr>
        <w:pStyle w:val="740"/>
        <w:ind w:firstLine="420"/>
        <w:spacing w:line="360" w:lineRule="auto"/>
        <w:shd w:val="clear" w:color="auto" w:fill="auto"/>
        <w:tabs>
          <w:tab w:val="left" w:pos="567"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3、对评委的评分（除价格分外）进行统计汇总，计算出每个投标人的得分，加上价格得分即为每个投标人的综合得分。</w:t>
      </w:r>
      <w:r>
        <w:rPr>
          <w:rFonts w:hint="eastAsia" w:ascii="宋体" w:hAnsi="宋体" w:eastAsia="宋体" w:cs="宋体"/>
          <w:bCs/>
          <w:color w:val="000000"/>
          <w:sz w:val="24"/>
          <w:szCs w:val="24"/>
          <w:highlight w:val="none"/>
        </w:rPr>
      </w:r>
      <w:r/>
    </w:p>
    <w:p>
      <w:pPr>
        <w:pStyle w:val="740"/>
        <w:ind w:firstLine="420"/>
        <w:spacing w:line="360" w:lineRule="auto"/>
        <w:shd w:val="clear" w:color="auto" w:fill="auto"/>
        <w:tabs>
          <w:tab w:val="left" w:pos="567"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4、如出现评标总得分最高的投标人有两个或两个以上的，以投标报价较低者优先作为该项目中标候选人，如果投标报价也相同的，则由采购方组织以抽签方式确定中标候选人。</w:t>
      </w:r>
      <w:r>
        <w:rPr>
          <w:rFonts w:hint="eastAsia" w:ascii="宋体" w:hAnsi="宋体" w:eastAsia="宋体" w:cs="宋体"/>
          <w:bCs/>
          <w:color w:val="000000"/>
          <w:sz w:val="24"/>
          <w:szCs w:val="24"/>
          <w:highlight w:val="none"/>
        </w:rPr>
      </w:r>
      <w:r/>
    </w:p>
    <w:p>
      <w:pPr>
        <w:pStyle w:val="740"/>
        <w:ind w:firstLine="420"/>
        <w:spacing w:line="360" w:lineRule="auto"/>
        <w:shd w:val="clear" w:color="auto" w:fill="auto"/>
        <w:tabs>
          <w:tab w:val="left" w:pos="567"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5、针对小微型企业的评审：</w:t>
      </w:r>
      <w:r>
        <w:rPr>
          <w:rFonts w:hint="eastAsia" w:ascii="宋体" w:hAnsi="宋体" w:eastAsia="宋体" w:cs="宋体"/>
          <w:bCs/>
          <w:color w:val="000000"/>
          <w:sz w:val="24"/>
          <w:szCs w:val="24"/>
          <w:highlight w:val="none"/>
        </w:rPr>
      </w:r>
      <w:r/>
    </w:p>
    <w:p>
      <w:pPr>
        <w:pStyle w:val="740"/>
        <w:ind w:firstLine="420"/>
        <w:spacing w:line="360" w:lineRule="auto"/>
        <w:shd w:val="clear" w:color="auto" w:fill="auto"/>
        <w:tabs>
          <w:tab w:val="left" w:pos="567"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5.1、根据财政部、工业和信息化部关于印发《政府采购促进中小企业发展管理办法》的通知规定：</w:t>
      </w:r>
      <w:r>
        <w:rPr>
          <w:rFonts w:hint="eastAsia" w:ascii="宋体" w:hAnsi="宋体" w:eastAsia="宋体" w:cs="宋体"/>
          <w:bCs/>
          <w:color w:val="000000"/>
          <w:sz w:val="24"/>
          <w:szCs w:val="24"/>
          <w:highlight w:val="none"/>
        </w:rPr>
      </w:r>
      <w:r/>
    </w:p>
    <w:p>
      <w:pPr>
        <w:pStyle w:val="740"/>
        <w:ind w:firstLine="420"/>
        <w:spacing w:line="360" w:lineRule="auto"/>
        <w:shd w:val="clear" w:color="auto" w:fill="auto"/>
        <w:tabs>
          <w:tab w:val="left" w:pos="567"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
          <w:color w:val="000000"/>
          <w:sz w:val="24"/>
          <w:szCs w:val="24"/>
          <w:highlight w:val="none"/>
        </w:rPr>
        <w:t xml:space="preserve">本项目属于专门面向中小企业采购。</w:t>
      </w:r>
      <w:r>
        <w:rPr>
          <w:rFonts w:hint="eastAsia" w:ascii="宋体" w:hAnsi="宋体" w:eastAsia="宋体" w:cs="宋体"/>
          <w:bCs/>
          <w:color w:val="000000"/>
          <w:sz w:val="24"/>
          <w:szCs w:val="24"/>
          <w:highlight w:val="none"/>
        </w:rPr>
      </w:r>
      <w:r/>
    </w:p>
    <w:p>
      <w:pPr>
        <w:pStyle w:val="740"/>
        <w:ind w:firstLine="420"/>
        <w:spacing w:line="360" w:lineRule="auto"/>
        <w:shd w:val="clear" w:color="auto" w:fill="auto"/>
        <w:tabs>
          <w:tab w:val="left" w:pos="567"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（2）依据《政府采购促进中小企业发展管理办法》规定享受扶持政策获得政府采购合同的，小微企业不得将合同分包给大中型企业，中型企业不得将合同分包给大型企业。</w:t>
      </w:r>
      <w:r>
        <w:rPr>
          <w:rFonts w:hint="eastAsia" w:ascii="宋体" w:hAnsi="宋体" w:eastAsia="宋体" w:cs="宋体"/>
          <w:bCs/>
          <w:color w:val="000000"/>
          <w:sz w:val="24"/>
          <w:szCs w:val="24"/>
          <w:highlight w:val="none"/>
        </w:rPr>
      </w:r>
      <w:r/>
    </w:p>
    <w:p>
      <w:pPr>
        <w:pStyle w:val="740"/>
        <w:ind w:firstLine="420"/>
        <w:spacing w:line="360" w:lineRule="auto"/>
        <w:shd w:val="clear" w:color="auto" w:fill="auto"/>
        <w:tabs>
          <w:tab w:val="left" w:pos="567"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（3）本项目采购标的对应的中小企业划分标准所属行业为：</w:t>
      </w:r>
      <w:r>
        <w:rPr>
          <w:rFonts w:hint="eastAsia" w:ascii="宋体" w:hAnsi="宋体" w:eastAsia="宋体" w:cs="宋体"/>
          <w:b/>
          <w:color w:val="000000"/>
          <w:sz w:val="24"/>
          <w:szCs w:val="24"/>
          <w:highlight w:val="none"/>
          <w:lang w:eastAsia="zh-CN"/>
        </w:rPr>
        <w:t xml:space="preserve">其他未列明行业</w:t>
      </w:r>
      <w:r>
        <w:rPr>
          <w:rFonts w:hint="eastAsia" w:ascii="宋体" w:hAnsi="宋体" w:eastAsia="宋体" w:cs="宋体"/>
          <w:b/>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740"/>
        <w:ind w:firstLine="420"/>
        <w:spacing w:line="360" w:lineRule="auto"/>
        <w:shd w:val="clear" w:color="auto" w:fill="auto"/>
        <w:tabs>
          <w:tab w:val="left" w:pos="567"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（4）中小企业参加政府采购活动，应当出具《政府采购促进中小企业发展管理办法》附件规定《中小企业声明函》，否则不得享受相关中小企业扶持政策。</w:t>
      </w:r>
      <w:r>
        <w:rPr>
          <w:rFonts w:hint="eastAsia" w:ascii="宋体" w:hAnsi="宋体" w:eastAsia="宋体" w:cs="宋体"/>
          <w:bCs/>
          <w:color w:val="000000"/>
          <w:sz w:val="24"/>
          <w:szCs w:val="24"/>
          <w:highlight w:val="none"/>
        </w:rPr>
      </w:r>
      <w:r/>
    </w:p>
    <w:p>
      <w:pPr>
        <w:pStyle w:val="740"/>
        <w:ind w:firstLine="420"/>
        <w:spacing w:line="360" w:lineRule="auto"/>
        <w:shd w:val="clear" w:color="auto" w:fill="auto"/>
        <w:tabs>
          <w:tab w:val="left" w:pos="567"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（5）本项目中，供应商提供的服务由中小企业承接，即提供服务的人员为中小企业依照《中华人民共和国劳动合同法》订立劳动合同的从业人员，才可享受规定的中小企业扶持政策。</w:t>
      </w:r>
      <w:r>
        <w:rPr>
          <w:rFonts w:hint="eastAsia" w:ascii="宋体" w:hAnsi="宋体" w:eastAsia="宋体" w:cs="宋体"/>
          <w:bCs/>
          <w:color w:val="000000"/>
          <w:sz w:val="24"/>
          <w:szCs w:val="24"/>
          <w:highlight w:val="none"/>
        </w:rPr>
      </w:r>
      <w:r/>
    </w:p>
    <w:p>
      <w:pPr>
        <w:pStyle w:val="740"/>
        <w:ind w:firstLine="420"/>
        <w:spacing w:line="360" w:lineRule="auto"/>
        <w:shd w:val="clear" w:color="auto" w:fill="auto"/>
        <w:tabs>
          <w:tab w:val="left" w:pos="567"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（6）若供应商提供的《中小企业声明函》为虚假声明则视同提供虚假材料，按政府采购相关规定处理并报请政府监管部门给予行政处罚。</w:t>
      </w:r>
      <w:r>
        <w:rPr>
          <w:rFonts w:hint="eastAsia" w:ascii="宋体" w:hAnsi="宋体" w:eastAsia="宋体" w:cs="宋体"/>
          <w:bCs/>
          <w:color w:val="000000"/>
          <w:sz w:val="24"/>
          <w:szCs w:val="24"/>
          <w:highlight w:val="none"/>
        </w:rPr>
      </w:r>
      <w:r/>
    </w:p>
    <w:p>
      <w:pPr>
        <w:pStyle w:val="740"/>
        <w:ind w:firstLine="420"/>
        <w:spacing w:line="360" w:lineRule="auto"/>
        <w:shd w:val="clear" w:color="auto" w:fill="auto"/>
        <w:tabs>
          <w:tab w:val="left" w:pos="567"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5.2、残疾人福利性单位</w:t>
      </w:r>
      <w:r>
        <w:rPr>
          <w:rFonts w:hint="eastAsia" w:ascii="宋体" w:hAnsi="宋体" w:eastAsia="宋体" w:cs="宋体"/>
          <w:bCs/>
          <w:color w:val="000000"/>
          <w:sz w:val="24"/>
          <w:szCs w:val="24"/>
          <w:highlight w:val="none"/>
        </w:rPr>
      </w:r>
      <w:r/>
    </w:p>
    <w:p>
      <w:pPr>
        <w:pStyle w:val="740"/>
        <w:ind w:firstLine="420"/>
        <w:spacing w:line="360" w:lineRule="auto"/>
        <w:shd w:val="clear" w:color="auto" w:fill="auto"/>
        <w:tabs>
          <w:tab w:val="left" w:pos="567"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根据《关于贯彻执行绿色采购、促进残疾人就业和支持监狱企业发展有关政策的通知（苏财购〔2019〕10 号）》，残疾人福利性单位视同小型、微型企业，享受促进中小企业发展的政府采购政策，残疾人福利性单位属于小型、微型企业的，不重复享受政策。如供应商认定本企业为残疾人福利性单位，应提交《残疾人福利性单位声明函》，未提供视为非残疾人福利性单位，不视同小微企业，不享受残疾人福利性单位政策。</w:t>
      </w:r>
      <w:r>
        <w:rPr>
          <w:rFonts w:hint="eastAsia" w:ascii="宋体" w:hAnsi="宋体" w:eastAsia="宋体" w:cs="宋体"/>
          <w:bCs/>
          <w:color w:val="000000"/>
          <w:sz w:val="24"/>
          <w:szCs w:val="24"/>
          <w:highlight w:val="none"/>
        </w:rPr>
      </w:r>
      <w:r/>
    </w:p>
    <w:p>
      <w:pPr>
        <w:pStyle w:val="740"/>
        <w:ind w:firstLine="420"/>
        <w:spacing w:line="360" w:lineRule="auto"/>
        <w:shd w:val="clear" w:color="auto" w:fill="auto"/>
        <w:tabs>
          <w:tab w:val="left" w:pos="567"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5.3、监狱企业</w:t>
      </w:r>
      <w:r>
        <w:rPr>
          <w:rFonts w:hint="eastAsia" w:ascii="宋体" w:hAnsi="宋体" w:eastAsia="宋体" w:cs="宋体"/>
          <w:bCs/>
          <w:color w:val="000000"/>
          <w:sz w:val="24"/>
          <w:szCs w:val="24"/>
          <w:highlight w:val="none"/>
        </w:rPr>
      </w:r>
      <w:r/>
    </w:p>
    <w:p>
      <w:pPr>
        <w:pStyle w:val="740"/>
        <w:ind w:firstLine="420"/>
        <w:spacing w:line="360" w:lineRule="auto"/>
        <w:shd w:val="clear" w:color="auto" w:fill="auto"/>
        <w:tabs>
          <w:tab w:val="left" w:pos="567"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根据苏财购【2019】10 号文，监狱企业视同小型、微型企业，享受促进中小企业发展的政府采购政策。如供应商为监狱企业，应当提供由省级以上监狱管理局、戒毒管理局（含新疆生产建设兵团）出具的属于监狱企业的证明文件，未提供视为非监狱企业，不视同小微企业，不享受监狱企业政策。</w:t>
      </w:r>
      <w:r>
        <w:rPr>
          <w:rFonts w:hint="eastAsia" w:ascii="宋体" w:hAnsi="宋体" w:eastAsia="宋体" w:cs="宋体"/>
          <w:bCs/>
          <w:color w:val="000000"/>
          <w:sz w:val="24"/>
          <w:szCs w:val="24"/>
          <w:highlight w:val="none"/>
        </w:rPr>
      </w:r>
      <w:r/>
    </w:p>
    <w:p>
      <w:pPr>
        <w:pStyle w:val="740"/>
        <w:ind w:firstLine="420"/>
        <w:jc w:val="left"/>
        <w:spacing w:line="360" w:lineRule="auto"/>
        <w:shd w:val="clear" w:color="auto" w:fil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6、信用查询：凡经评审小组确认不符合政府采购相关法律法规规定的，将拒绝其参与政府采购活动。</w:t>
      </w:r>
      <w:r>
        <w:rPr>
          <w:rFonts w:hint="eastAsia" w:ascii="宋体" w:hAnsi="宋体" w:eastAsia="宋体" w:cs="宋体"/>
          <w:bCs/>
          <w:color w:val="000000"/>
          <w:sz w:val="24"/>
          <w:szCs w:val="24"/>
          <w:highlight w:val="none"/>
        </w:rPr>
      </w:r>
      <w:r/>
    </w:p>
    <w:p>
      <w:pPr>
        <w:pStyle w:val="740"/>
        <w:ind w:firstLine="420"/>
        <w:jc w:val="left"/>
        <w:spacing w:line="360" w:lineRule="auto"/>
        <w:shd w:val="clear" w:color="auto" w:fil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6.1、查询时间：投标文件递交截止时间。 </w:t>
      </w:r>
      <w:r>
        <w:rPr>
          <w:rFonts w:hint="eastAsia" w:ascii="宋体" w:hAnsi="宋体" w:eastAsia="宋体" w:cs="宋体"/>
          <w:bCs/>
          <w:color w:val="000000"/>
          <w:sz w:val="24"/>
          <w:szCs w:val="24"/>
          <w:highlight w:val="none"/>
        </w:rPr>
      </w:r>
      <w:r/>
    </w:p>
    <w:p>
      <w:pPr>
        <w:pStyle w:val="740"/>
        <w:ind w:firstLine="420"/>
        <w:jc w:val="left"/>
        <w:spacing w:line="360" w:lineRule="auto"/>
        <w:shd w:val="clear" w:color="auto" w:fil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6.2、查询渠道：采购代理机构会在接收投标文件截止时间后，登录信用中国网站（www.creditchina.gov.cn）和中国政府采购网（www.ccgp.gov.cn/）查询供应商的信用记录，并将查询结果递交评标委员会。</w:t>
      </w:r>
      <w:r>
        <w:rPr>
          <w:rFonts w:hint="eastAsia" w:ascii="宋体" w:hAnsi="宋体" w:eastAsia="宋体" w:cs="宋体"/>
          <w:bCs/>
          <w:color w:val="000000"/>
          <w:sz w:val="24"/>
          <w:szCs w:val="24"/>
          <w:highlight w:val="none"/>
        </w:rPr>
      </w:r>
      <w:r/>
    </w:p>
    <w:p>
      <w:pPr>
        <w:pStyle w:val="740"/>
        <w:ind w:firstLine="420"/>
        <w:jc w:val="left"/>
        <w:spacing w:line="360" w:lineRule="auto"/>
        <w:shd w:val="clear" w:color="auto" w:fil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6.3、查询证据留存方式：</w:t>
      </w:r>
      <w:r>
        <w:rPr>
          <w:rFonts w:hint="eastAsia" w:ascii="宋体" w:hAnsi="宋体" w:eastAsia="宋体" w:cs="宋体"/>
          <w:bCs/>
          <w:color w:val="000000"/>
          <w:sz w:val="24"/>
          <w:szCs w:val="24"/>
          <w:highlight w:val="none"/>
        </w:rPr>
      </w:r>
      <w:r/>
    </w:p>
    <w:p>
      <w:pPr>
        <w:pStyle w:val="740"/>
        <w:ind w:firstLine="420"/>
        <w:jc w:val="left"/>
        <w:spacing w:line="360" w:lineRule="auto"/>
        <w:shd w:val="clear" w:color="auto" w:fil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对存在失信信息的供应商，评审小组填写《苏州市级政府采购供应商失信信息确认函》，由失信供应商应签名确认。同时，采购代理机构工作人员根据评审小组确认的失信信息，登陆到来源网站页面进行复核并打印，作为证据留存。</w:t>
      </w:r>
      <w:r>
        <w:rPr>
          <w:rFonts w:hint="eastAsia" w:ascii="宋体" w:hAnsi="宋体" w:eastAsia="宋体" w:cs="宋体"/>
          <w:bCs/>
          <w:color w:val="000000"/>
          <w:sz w:val="24"/>
          <w:szCs w:val="24"/>
          <w:highlight w:val="none"/>
        </w:rPr>
      </w:r>
      <w:r/>
    </w:p>
    <w:p>
      <w:pPr>
        <w:pStyle w:val="740"/>
        <w:ind w:firstLine="420"/>
        <w:jc w:val="left"/>
        <w:spacing w:line="360" w:lineRule="auto"/>
        <w:shd w:val="clear" w:color="auto" w:fil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6.4、信用记录使用规则：</w:t>
      </w:r>
      <w:r>
        <w:rPr>
          <w:rFonts w:hint="eastAsia" w:ascii="宋体" w:hAnsi="宋体" w:eastAsia="宋体" w:cs="宋体"/>
          <w:bCs/>
          <w:color w:val="000000"/>
          <w:sz w:val="24"/>
          <w:szCs w:val="24"/>
          <w:highlight w:val="none"/>
        </w:rPr>
      </w:r>
      <w:r/>
    </w:p>
    <w:p>
      <w:pPr>
        <w:pStyle w:val="740"/>
        <w:ind w:firstLine="420"/>
        <w:jc w:val="left"/>
        <w:spacing w:line="360" w:lineRule="auto"/>
        <w:shd w:val="clear" w:color="auto" w:fil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评审小组在对供应商进行资格性审查时，根据查询结果对供应商的不良信用记录逐项甄别确认。凡经评审小组确认不符合政府采购相关法律法规规定的，将拒绝其参与政府采购活动。</w:t>
      </w:r>
      <w:r>
        <w:rPr>
          <w:rFonts w:hint="eastAsia" w:ascii="宋体" w:hAnsi="宋体" w:eastAsia="宋体" w:cs="宋体"/>
          <w:bCs/>
          <w:color w:val="000000"/>
          <w:sz w:val="24"/>
          <w:szCs w:val="24"/>
          <w:highlight w:val="none"/>
        </w:rPr>
      </w:r>
      <w:r/>
    </w:p>
    <w:p>
      <w:pPr>
        <w:pStyle w:val="740"/>
        <w:ind w:firstLine="420"/>
        <w:jc w:val="left"/>
        <w:spacing w:line="360" w:lineRule="auto"/>
        <w:shd w:val="clear" w:color="auto" w:fil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二、评分标准：</w:t>
      </w:r>
      <w:r>
        <w:rPr>
          <w:rFonts w:hint="eastAsia" w:ascii="宋体" w:hAnsi="宋体" w:eastAsia="宋体" w:cs="宋体"/>
          <w:bCs/>
          <w:color w:val="000000"/>
          <w:sz w:val="24"/>
          <w:szCs w:val="24"/>
          <w:highlight w:val="none"/>
        </w:rPr>
      </w:r>
      <w:r/>
    </w:p>
    <w:p>
      <w:pPr>
        <w:pStyle w:val="740"/>
        <w:ind w:firstLine="420"/>
        <w:jc w:val="left"/>
        <w:spacing w:line="360" w:lineRule="auto"/>
        <w:shd w:val="clear" w:color="auto" w:fill="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（一）价格基准分（</w:t>
      </w:r>
      <w:r>
        <w:rPr>
          <w:rFonts w:hint="eastAsia" w:ascii="宋体" w:hAnsi="宋体" w:eastAsia="宋体" w:cs="宋体"/>
          <w:bCs/>
          <w:color w:val="000000"/>
          <w:sz w:val="24"/>
          <w:szCs w:val="24"/>
          <w:highlight w:val="none"/>
          <w:lang w:val="en-US" w:eastAsia="zh-CN"/>
        </w:rPr>
        <w:t xml:space="preserve">30</w:t>
      </w:r>
      <w:r>
        <w:rPr>
          <w:rFonts w:hint="eastAsia" w:ascii="宋体" w:hAnsi="宋体" w:eastAsia="宋体" w:cs="宋体"/>
          <w:bCs/>
          <w:color w:val="000000"/>
          <w:sz w:val="24"/>
          <w:szCs w:val="24"/>
          <w:highlight w:val="none"/>
          <w:lang w:val="zh-CN"/>
        </w:rPr>
        <w:t xml:space="preserve">分）</w:t>
      </w:r>
      <w:r>
        <w:rPr>
          <w:rFonts w:hint="eastAsia" w:ascii="宋体" w:hAnsi="宋体" w:eastAsia="宋体" w:cs="宋体"/>
          <w:bCs/>
          <w:color w:val="000000"/>
          <w:sz w:val="24"/>
          <w:szCs w:val="24"/>
          <w:highlight w:val="none"/>
          <w:lang w:val="zh-CN"/>
        </w:rPr>
      </w:r>
      <w:r/>
    </w:p>
    <w:p>
      <w:pPr>
        <w:pStyle w:val="740"/>
        <w:ind w:firstLine="420"/>
        <w:jc w:val="left"/>
        <w:spacing w:line="360" w:lineRule="auto"/>
        <w:shd w:val="clear" w:color="auto" w:fill="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第一步：报价低于或等于预算价格的，为有效报价。超预算的报价文件为未实质性响应文件，不参与评审。</w:t>
      </w:r>
      <w:r>
        <w:rPr>
          <w:rFonts w:hint="eastAsia" w:ascii="宋体" w:hAnsi="宋体" w:eastAsia="宋体" w:cs="宋体"/>
          <w:bCs/>
          <w:color w:val="000000"/>
          <w:sz w:val="24"/>
          <w:szCs w:val="24"/>
          <w:highlight w:val="none"/>
          <w:lang w:val="zh-CN"/>
        </w:rPr>
      </w:r>
      <w:r/>
    </w:p>
    <w:p>
      <w:pPr>
        <w:pStyle w:val="740"/>
        <w:ind w:firstLine="420"/>
        <w:jc w:val="left"/>
        <w:spacing w:line="360" w:lineRule="auto"/>
        <w:shd w:val="clear" w:color="auto" w:fill="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第二步：在所有有效报价中满足采购文件要求，且价格最低的报价为评标基准价，其价格分为 </w:t>
      </w:r>
      <w:r>
        <w:rPr>
          <w:rFonts w:hint="eastAsia" w:ascii="宋体" w:hAnsi="宋体" w:eastAsia="宋体" w:cs="宋体"/>
          <w:bCs/>
          <w:color w:val="000000"/>
          <w:sz w:val="24"/>
          <w:szCs w:val="24"/>
          <w:highlight w:val="none"/>
          <w:lang w:val="en-US" w:eastAsia="zh-CN"/>
        </w:rPr>
        <w:t xml:space="preserve">30</w:t>
      </w:r>
      <w:r>
        <w:rPr>
          <w:rFonts w:hint="eastAsia" w:ascii="宋体" w:hAnsi="宋体" w:eastAsia="宋体" w:cs="宋体"/>
          <w:bCs/>
          <w:color w:val="000000"/>
          <w:sz w:val="24"/>
          <w:szCs w:val="24"/>
          <w:highlight w:val="none"/>
          <w:lang w:val="zh-CN"/>
        </w:rPr>
        <w:t xml:space="preserve"> 分，其他</w:t>
      </w:r>
      <w:r>
        <w:rPr>
          <w:rFonts w:hint="eastAsia" w:ascii="宋体" w:hAnsi="宋体" w:eastAsia="宋体" w:cs="宋体"/>
          <w:bCs/>
          <w:color w:val="000000"/>
          <w:sz w:val="24"/>
          <w:szCs w:val="24"/>
          <w:highlight w:val="none"/>
          <w:lang w:val="en-US" w:eastAsia="zh-CN"/>
        </w:rPr>
        <w:t xml:space="preserve">投标人</w:t>
      </w:r>
      <w:r>
        <w:rPr>
          <w:rFonts w:hint="eastAsia" w:ascii="宋体" w:hAnsi="宋体" w:eastAsia="宋体" w:cs="宋体"/>
          <w:bCs/>
          <w:color w:val="000000"/>
          <w:sz w:val="24"/>
          <w:szCs w:val="24"/>
          <w:highlight w:val="none"/>
          <w:lang w:val="zh-CN"/>
        </w:rPr>
        <w:t xml:space="preserve">的价格分按照下列公式计算（计算结果四舍五入保留两位小数）</w:t>
      </w:r>
      <w:r>
        <w:rPr>
          <w:rFonts w:hint="eastAsia" w:ascii="宋体" w:hAnsi="宋体" w:eastAsia="宋体" w:cs="宋体"/>
          <w:bCs/>
          <w:color w:val="000000"/>
          <w:sz w:val="24"/>
          <w:szCs w:val="24"/>
          <w:highlight w:val="none"/>
          <w:lang w:val="zh-CN"/>
        </w:rPr>
      </w:r>
      <w:r/>
    </w:p>
    <w:p>
      <w:pPr>
        <w:pStyle w:val="740"/>
        <w:ind w:firstLine="420"/>
        <w:jc w:val="left"/>
        <w:spacing w:line="360" w:lineRule="auto"/>
        <w:shd w:val="clear" w:color="auto" w:fill="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报价得分＝（评标基准价/报价）×</w:t>
      </w:r>
      <w:r>
        <w:rPr>
          <w:rFonts w:hint="eastAsia" w:ascii="宋体" w:hAnsi="宋体" w:eastAsia="宋体" w:cs="宋体"/>
          <w:bCs/>
          <w:color w:val="000000"/>
          <w:sz w:val="24"/>
          <w:szCs w:val="24"/>
          <w:highlight w:val="none"/>
          <w:lang w:val="en-US" w:eastAsia="zh-CN"/>
        </w:rPr>
        <w:t xml:space="preserve">30</w:t>
      </w:r>
      <w:r>
        <w:rPr>
          <w:rFonts w:hint="eastAsia" w:ascii="宋体" w:hAnsi="宋体" w:eastAsia="宋体" w:cs="宋体"/>
          <w:bCs/>
          <w:color w:val="000000"/>
          <w:sz w:val="24"/>
          <w:szCs w:val="24"/>
          <w:highlight w:val="none"/>
          <w:lang w:val="zh-CN"/>
        </w:rPr>
        <w:t xml:space="preserve">%×100</w:t>
      </w:r>
      <w:r>
        <w:rPr>
          <w:rFonts w:hint="eastAsia" w:ascii="宋体" w:hAnsi="宋体" w:eastAsia="宋体" w:cs="宋体"/>
          <w:bCs/>
          <w:color w:val="000000"/>
          <w:sz w:val="24"/>
          <w:szCs w:val="24"/>
          <w:highlight w:val="none"/>
          <w:lang w:val="zh-CN"/>
        </w:rPr>
      </w:r>
      <w:r/>
    </w:p>
    <w:p>
      <w:pPr>
        <w:pStyle w:val="740"/>
        <w:numPr>
          <w:ilvl w:val="0"/>
          <w:numId w:val="2"/>
        </w:numPr>
        <w:ind w:firstLine="420"/>
        <w:jc w:val="left"/>
        <w:spacing w:line="360" w:lineRule="auto"/>
        <w:shd w:val="clear" w:color="auto" w:fill="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技术方案（</w:t>
      </w:r>
      <w:r>
        <w:rPr>
          <w:rFonts w:hint="eastAsia" w:ascii="宋体" w:hAnsi="宋体" w:eastAsia="宋体" w:cs="宋体"/>
          <w:bCs/>
          <w:color w:val="000000"/>
          <w:sz w:val="24"/>
          <w:szCs w:val="24"/>
          <w:highlight w:val="none"/>
          <w:lang w:val="en-US" w:eastAsia="zh-CN"/>
        </w:rPr>
        <w:t xml:space="preserve">60</w:t>
      </w:r>
      <w:r>
        <w:rPr>
          <w:rFonts w:hint="eastAsia" w:ascii="宋体" w:hAnsi="宋体" w:eastAsia="宋体" w:cs="宋体"/>
          <w:bCs/>
          <w:color w:val="000000"/>
          <w:sz w:val="24"/>
          <w:szCs w:val="24"/>
          <w:highlight w:val="none"/>
          <w:lang w:val="zh-CN"/>
        </w:rPr>
        <w:t xml:space="preserve">分）</w:t>
      </w:r>
      <w:r>
        <w:rPr>
          <w:rFonts w:hint="eastAsia" w:ascii="宋体" w:hAnsi="宋体" w:eastAsia="宋体" w:cs="宋体"/>
          <w:bCs/>
          <w:color w:val="000000"/>
          <w:sz w:val="24"/>
          <w:szCs w:val="24"/>
          <w:highlight w:val="none"/>
          <w:lang w:val="zh-CN"/>
        </w:rPr>
      </w:r>
      <w:r/>
    </w:p>
    <w:p>
      <w:pPr>
        <w:pStyle w:val="740"/>
        <w:ind w:firstLine="420"/>
        <w:jc w:val="left"/>
        <w:spacing w:line="360" w:lineRule="auto"/>
        <w:shd w:val="clear" w:color="auto" w:fill="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1、符合本项目实际的总体概述：（</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lang w:val="zh-CN"/>
        </w:rPr>
        <w:t xml:space="preserve">分）</w:t>
      </w:r>
      <w:r>
        <w:rPr>
          <w:rFonts w:hint="eastAsia" w:ascii="宋体" w:hAnsi="宋体" w:eastAsia="宋体" w:cs="宋体"/>
          <w:bCs/>
          <w:color w:val="000000"/>
          <w:sz w:val="24"/>
          <w:szCs w:val="24"/>
          <w:highlight w:val="none"/>
          <w:lang w:val="zh-CN"/>
        </w:rPr>
      </w:r>
      <w:r/>
    </w:p>
    <w:p>
      <w:pPr>
        <w:pStyle w:val="740"/>
        <w:ind w:firstLine="420"/>
        <w:jc w:val="left"/>
        <w:spacing w:line="360" w:lineRule="auto"/>
        <w:shd w:val="clear" w:color="auto" w:fill="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投标人须提供总体概述，内容须同时包含以下五项：</w:t>
      </w:r>
      <w:r>
        <w:rPr>
          <w:rFonts w:hint="eastAsia" w:ascii="宋体" w:hAnsi="宋体" w:eastAsia="宋体" w:cs="宋体"/>
          <w:bCs/>
          <w:color w:val="000000"/>
          <w:sz w:val="24"/>
          <w:szCs w:val="24"/>
          <w:highlight w:val="none"/>
          <w:lang w:val="zh-CN"/>
        </w:rPr>
      </w:r>
      <w:r/>
    </w:p>
    <w:p>
      <w:pPr>
        <w:pStyle w:val="740"/>
        <w:ind w:firstLine="420"/>
        <w:jc w:val="left"/>
        <w:spacing w:line="360" w:lineRule="auto"/>
        <w:shd w:val="clear" w:color="auto" w:fill="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①服务内容理解（摆花种植、花境布置、花海营造、盆花摆花、日常养护）；</w:t>
      </w:r>
      <w:r>
        <w:rPr>
          <w:rFonts w:hint="eastAsia" w:ascii="宋体" w:hAnsi="宋体" w:eastAsia="宋体" w:cs="宋体"/>
          <w:bCs/>
          <w:color w:val="000000"/>
          <w:sz w:val="24"/>
          <w:szCs w:val="24"/>
          <w:highlight w:val="none"/>
          <w:lang w:val="zh-CN"/>
        </w:rPr>
      </w:r>
      <w:r/>
    </w:p>
    <w:p>
      <w:pPr>
        <w:pStyle w:val="740"/>
        <w:ind w:firstLine="420"/>
        <w:jc w:val="left"/>
        <w:spacing w:line="360" w:lineRule="auto"/>
        <w:shd w:val="clear" w:color="auto" w:fill="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②景区功能定位认识（生态宜居、自然野趣、科普研学、休闲游览）；</w:t>
      </w:r>
      <w:r>
        <w:rPr>
          <w:rFonts w:hint="eastAsia" w:ascii="宋体" w:hAnsi="宋体" w:eastAsia="宋体" w:cs="宋体"/>
          <w:bCs/>
          <w:color w:val="000000"/>
          <w:sz w:val="24"/>
          <w:szCs w:val="24"/>
          <w:highlight w:val="none"/>
          <w:lang w:val="zh-CN"/>
        </w:rPr>
      </w:r>
      <w:r/>
    </w:p>
    <w:p>
      <w:pPr>
        <w:pStyle w:val="740"/>
        <w:ind w:firstLine="420"/>
        <w:jc w:val="left"/>
        <w:spacing w:line="360" w:lineRule="auto"/>
        <w:shd w:val="clear" w:color="auto" w:fill="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③动植物园特殊性应对（</w:t>
      </w:r>
      <w:r>
        <w:rPr>
          <w:rFonts w:hint="eastAsia" w:ascii="宋体" w:hAnsi="宋体" w:eastAsia="宋体" w:cs="宋体"/>
          <w:bCs/>
          <w:color w:val="000000"/>
          <w:sz w:val="24"/>
          <w:szCs w:val="24"/>
          <w:highlight w:val="none"/>
          <w:lang w:val="en-US" w:eastAsia="zh-CN"/>
        </w:rPr>
        <w:t xml:space="preserve">动物园笼舍要求</w:t>
      </w:r>
      <w:r>
        <w:rPr>
          <w:rFonts w:hint="eastAsia" w:ascii="宋体" w:hAnsi="宋体" w:eastAsia="宋体" w:cs="宋体"/>
          <w:bCs/>
          <w:color w:val="000000"/>
          <w:sz w:val="24"/>
          <w:szCs w:val="24"/>
          <w:highlight w:val="none"/>
          <w:lang w:val="zh-CN"/>
        </w:rPr>
        <w:t xml:space="preserve">、</w:t>
      </w:r>
      <w:r>
        <w:rPr>
          <w:rFonts w:hint="eastAsia" w:ascii="宋体" w:hAnsi="宋体" w:eastAsia="宋体" w:cs="宋体"/>
          <w:bCs/>
          <w:color w:val="000000"/>
          <w:sz w:val="24"/>
          <w:szCs w:val="24"/>
          <w:highlight w:val="none"/>
          <w:lang w:val="en-US" w:eastAsia="zh-CN"/>
        </w:rPr>
        <w:t xml:space="preserve">园内施工合理避让游客人流高峰、各类车辆进入公园安全</w:t>
      </w:r>
      <w:r>
        <w:rPr>
          <w:rFonts w:hint="eastAsia" w:ascii="宋体" w:hAnsi="宋体" w:eastAsia="宋体" w:cs="宋体"/>
          <w:bCs/>
          <w:color w:val="000000"/>
          <w:sz w:val="24"/>
          <w:szCs w:val="24"/>
          <w:highlight w:val="none"/>
          <w:lang w:val="zh-CN"/>
        </w:rPr>
        <w:t xml:space="preserve">）；</w:t>
      </w:r>
      <w:r>
        <w:rPr>
          <w:rFonts w:hint="eastAsia" w:ascii="宋体" w:hAnsi="宋体" w:eastAsia="宋体" w:cs="宋体"/>
          <w:bCs/>
          <w:color w:val="000000"/>
          <w:sz w:val="24"/>
          <w:szCs w:val="24"/>
          <w:highlight w:val="none"/>
          <w:lang w:val="zh-CN"/>
        </w:rPr>
      </w:r>
      <w:r/>
    </w:p>
    <w:p>
      <w:pPr>
        <w:pStyle w:val="740"/>
        <w:ind w:firstLine="420"/>
        <w:jc w:val="left"/>
        <w:spacing w:line="360" w:lineRule="auto"/>
        <w:shd w:val="clear" w:color="auto" w:fill="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④分区分时实施计划（植物园与动物园分区</w:t>
      </w:r>
      <w:r>
        <w:rPr>
          <w:rFonts w:hint="eastAsia" w:ascii="宋体" w:hAnsi="宋体" w:eastAsia="宋体" w:cs="宋体"/>
          <w:bCs/>
          <w:color w:val="000000"/>
          <w:sz w:val="24"/>
          <w:szCs w:val="24"/>
          <w:highlight w:val="none"/>
          <w:lang w:val="zh-CN"/>
        </w:rPr>
        <w:t xml:space="preserve">、</w:t>
      </w:r>
      <w:r>
        <w:rPr>
          <w:rFonts w:hint="eastAsia" w:ascii="宋体" w:hAnsi="宋体" w:eastAsia="宋体" w:cs="宋体"/>
          <w:bCs/>
          <w:color w:val="000000"/>
          <w:sz w:val="24"/>
          <w:szCs w:val="24"/>
          <w:highlight w:val="none"/>
          <w:lang w:val="en-US" w:eastAsia="zh-CN"/>
        </w:rPr>
        <w:t xml:space="preserve">分时间节点施工</w:t>
      </w:r>
      <w:r>
        <w:rPr>
          <w:rFonts w:hint="eastAsia" w:ascii="宋体" w:hAnsi="宋体" w:eastAsia="宋体" w:cs="宋体"/>
          <w:bCs/>
          <w:color w:val="000000"/>
          <w:sz w:val="24"/>
          <w:szCs w:val="24"/>
          <w:highlight w:val="none"/>
          <w:lang w:val="zh-CN"/>
        </w:rPr>
        <w:t xml:space="preserve">）；</w:t>
      </w:r>
      <w:r>
        <w:rPr>
          <w:rFonts w:hint="eastAsia" w:ascii="宋体" w:hAnsi="宋体" w:eastAsia="宋体" w:cs="宋体"/>
          <w:bCs/>
          <w:color w:val="000000"/>
          <w:sz w:val="24"/>
          <w:szCs w:val="24"/>
          <w:highlight w:val="none"/>
          <w:lang w:val="zh-CN"/>
        </w:rPr>
      </w:r>
      <w:r/>
    </w:p>
    <w:p>
      <w:pPr>
        <w:pStyle w:val="740"/>
        <w:ind w:firstLine="420"/>
        <w:jc w:val="left"/>
        <w:spacing w:line="360" w:lineRule="auto"/>
        <w:shd w:val="clear" w:color="auto" w:fill="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⑤人员配置（项目负责人统筹职责、日常维护人员数量</w:t>
      </w:r>
      <w:r>
        <w:rPr>
          <w:rFonts w:hint="eastAsia" w:ascii="宋体" w:hAnsi="宋体" w:eastAsia="宋体" w:cs="宋体"/>
          <w:bCs/>
          <w:color w:val="000000"/>
          <w:sz w:val="24"/>
          <w:szCs w:val="24"/>
          <w:highlight w:val="none"/>
          <w:lang w:val="en-US" w:eastAsia="zh-CN"/>
        </w:rPr>
        <w:t xml:space="preserve">及花事园事活动期间人员增配计划</w:t>
      </w:r>
      <w:r>
        <w:rPr>
          <w:rFonts w:hint="eastAsia" w:ascii="宋体" w:hAnsi="宋体" w:eastAsia="宋体" w:cs="宋体"/>
          <w:bCs/>
          <w:color w:val="000000"/>
          <w:sz w:val="24"/>
          <w:szCs w:val="24"/>
          <w:highlight w:val="none"/>
          <w:lang w:val="zh-CN"/>
        </w:rPr>
        <w:t xml:space="preserve">）。</w:t>
      </w:r>
      <w:r>
        <w:rPr>
          <w:rFonts w:hint="eastAsia" w:ascii="宋体" w:hAnsi="宋体" w:eastAsia="宋体" w:cs="宋体"/>
          <w:bCs/>
          <w:color w:val="000000"/>
          <w:sz w:val="24"/>
          <w:szCs w:val="24"/>
          <w:highlight w:val="none"/>
          <w:lang w:val="zh-CN"/>
        </w:rPr>
      </w:r>
      <w:r/>
    </w:p>
    <w:p>
      <w:pPr>
        <w:pStyle w:val="740"/>
        <w:ind w:firstLine="420"/>
        <w:jc w:val="left"/>
        <w:spacing w:line="360" w:lineRule="auto"/>
        <w:shd w:val="clear" w:color="auto" w:fill="auto"/>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zh-CN"/>
        </w:rPr>
        <w:t xml:space="preserve">缺少以上任何一项内容的，得0分。五项齐全的，按细化要素满足程度给分：</w:t>
      </w:r>
      <w:r>
        <w:rPr>
          <w:rFonts w:hint="eastAsia" w:ascii="宋体" w:hAnsi="宋体" w:eastAsia="宋体" w:cs="宋体"/>
          <w:bCs/>
          <w:color w:val="000000"/>
          <w:sz w:val="24"/>
          <w:szCs w:val="24"/>
          <w:highlight w:val="none"/>
          <w:lang w:val="en-US" w:eastAsia="zh-CN"/>
        </w:rPr>
        <w:t xml:space="preserve">根据现场实际</w:t>
      </w:r>
      <w:r>
        <w:rPr>
          <w:rFonts w:hint="eastAsia" w:ascii="宋体" w:hAnsi="宋体" w:eastAsia="宋体" w:cs="宋体"/>
          <w:bCs/>
          <w:color w:val="000000"/>
          <w:sz w:val="24"/>
          <w:szCs w:val="24"/>
          <w:highlight w:val="none"/>
          <w:lang w:val="zh-CN"/>
        </w:rPr>
        <w:t xml:space="preserve">全部细化要素齐全</w:t>
      </w:r>
      <w:r>
        <w:rPr>
          <w:rFonts w:hint="eastAsia" w:ascii="宋体" w:hAnsi="宋体" w:eastAsia="宋体" w:cs="宋体"/>
          <w:bCs/>
          <w:color w:val="000000"/>
          <w:sz w:val="24"/>
          <w:szCs w:val="24"/>
          <w:highlight w:val="none"/>
          <w:lang w:val="en-US" w:eastAsia="zh-CN"/>
        </w:rPr>
        <w:t xml:space="preserve">有针对性、可操作性强</w:t>
      </w:r>
      <w:r>
        <w:rPr>
          <w:rFonts w:hint="eastAsia" w:ascii="宋体" w:hAnsi="宋体" w:eastAsia="宋体" w:cs="宋体"/>
          <w:bCs/>
          <w:color w:val="000000"/>
          <w:sz w:val="24"/>
          <w:szCs w:val="24"/>
          <w:highlight w:val="none"/>
          <w:lang w:val="zh-CN"/>
        </w:rPr>
        <w:t xml:space="preserve">的得</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lang w:val="zh-CN"/>
        </w:rPr>
        <w:t xml:space="preserve">分；</w:t>
      </w:r>
      <w:r>
        <w:rPr>
          <w:rFonts w:hint="eastAsia" w:ascii="宋体" w:hAnsi="宋体" w:eastAsia="宋体" w:cs="宋体"/>
          <w:bCs/>
          <w:color w:val="000000"/>
          <w:sz w:val="24"/>
          <w:szCs w:val="24"/>
          <w:highlight w:val="none"/>
          <w:lang w:val="en-US" w:eastAsia="zh-CN"/>
        </w:rPr>
        <w:t xml:space="preserve">针</w:t>
      </w:r>
      <w:r>
        <w:rPr>
          <w:rFonts w:hint="eastAsia" w:ascii="宋体" w:hAnsi="宋体" w:eastAsia="宋体" w:cs="宋体"/>
          <w:bCs/>
          <w:color w:val="000000"/>
          <w:sz w:val="24"/>
          <w:szCs w:val="24"/>
          <w:highlight w:val="none"/>
          <w:lang w:val="zh-CN"/>
        </w:rPr>
        <w:t xml:space="preserve">对性或可操作性有所欠缺</w:t>
      </w:r>
      <w:r>
        <w:rPr>
          <w:rFonts w:hint="eastAsia" w:ascii="宋体" w:hAnsi="宋体" w:eastAsia="宋体" w:cs="宋体"/>
          <w:bCs/>
          <w:color w:val="000000"/>
          <w:sz w:val="24"/>
          <w:szCs w:val="24"/>
          <w:highlight w:val="none"/>
          <w:lang w:val="zh-CN" w:eastAsia="zh-CN"/>
        </w:rPr>
        <w:t xml:space="preserve">，</w:t>
      </w:r>
      <w:r>
        <w:rPr>
          <w:rFonts w:hint="eastAsia" w:ascii="宋体" w:hAnsi="宋体" w:eastAsia="宋体" w:cs="宋体"/>
          <w:bCs/>
          <w:color w:val="000000"/>
          <w:sz w:val="24"/>
          <w:szCs w:val="24"/>
          <w:highlight w:val="none"/>
          <w:lang w:val="zh-CN"/>
        </w:rPr>
        <w:t xml:space="preserve">有1-2项</w:t>
      </w:r>
      <w:r>
        <w:rPr>
          <w:rFonts w:hint="eastAsia" w:ascii="宋体" w:hAnsi="宋体" w:eastAsia="宋体" w:cs="宋体"/>
          <w:bCs/>
          <w:color w:val="000000"/>
          <w:sz w:val="24"/>
          <w:szCs w:val="24"/>
          <w:highlight w:val="none"/>
          <w:lang w:val="en-US" w:eastAsia="zh-CN"/>
        </w:rPr>
        <w:t xml:space="preserve">瑕疵或</w:t>
      </w:r>
      <w:r>
        <w:rPr>
          <w:rFonts w:hint="eastAsia" w:ascii="宋体" w:hAnsi="宋体" w:eastAsia="宋体" w:cs="宋体"/>
          <w:bCs/>
          <w:color w:val="000000"/>
          <w:sz w:val="24"/>
          <w:szCs w:val="24"/>
          <w:highlight w:val="none"/>
          <w:lang w:val="zh-CN"/>
        </w:rPr>
        <w:t xml:space="preserve">细化要素缺失的得</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val="zh-CN"/>
        </w:rPr>
        <w:t xml:space="preserve">分；针对性或可操作性明显不足</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zh-CN"/>
        </w:rPr>
        <w:t xml:space="preserve">有3-4项</w:t>
      </w:r>
      <w:r>
        <w:rPr>
          <w:rFonts w:hint="eastAsia" w:ascii="宋体" w:hAnsi="宋体" w:eastAsia="宋体" w:cs="宋体"/>
          <w:bCs/>
          <w:color w:val="000000"/>
          <w:sz w:val="24"/>
          <w:szCs w:val="24"/>
          <w:highlight w:val="none"/>
          <w:lang w:val="en-US" w:eastAsia="zh-CN"/>
        </w:rPr>
        <w:t xml:space="preserve">瑕疵或</w:t>
      </w:r>
      <w:r>
        <w:rPr>
          <w:rFonts w:hint="eastAsia" w:ascii="宋体" w:hAnsi="宋体" w:eastAsia="宋体" w:cs="宋体"/>
          <w:bCs/>
          <w:color w:val="000000"/>
          <w:sz w:val="24"/>
          <w:szCs w:val="24"/>
          <w:highlight w:val="none"/>
          <w:lang w:val="zh-CN"/>
        </w:rPr>
        <w:t xml:space="preserve">细化要素缺失的得2分；</w:t>
      </w:r>
      <w:r>
        <w:rPr>
          <w:rFonts w:hint="eastAsia" w:ascii="宋体" w:hAnsi="宋体" w:eastAsia="宋体" w:cs="宋体"/>
          <w:bCs/>
          <w:color w:val="000000"/>
          <w:sz w:val="24"/>
          <w:szCs w:val="24"/>
          <w:highlight w:val="none"/>
          <w:lang w:val="en-US" w:eastAsia="zh-CN"/>
        </w:rPr>
        <w:t xml:space="preserve">与项目实际关联不足，</w:t>
      </w:r>
      <w:r>
        <w:rPr>
          <w:rFonts w:hint="eastAsia" w:ascii="宋体" w:hAnsi="宋体" w:eastAsia="宋体" w:cs="宋体"/>
          <w:bCs/>
          <w:color w:val="000000"/>
          <w:sz w:val="24"/>
          <w:szCs w:val="24"/>
          <w:highlight w:val="none"/>
          <w:lang w:val="zh-CN"/>
        </w:rPr>
        <w:t xml:space="preserve">有5项及以上</w:t>
      </w:r>
      <w:r>
        <w:rPr>
          <w:rFonts w:hint="eastAsia" w:ascii="宋体" w:hAnsi="宋体" w:eastAsia="宋体" w:cs="宋体"/>
          <w:bCs/>
          <w:color w:val="000000"/>
          <w:sz w:val="24"/>
          <w:szCs w:val="24"/>
          <w:highlight w:val="none"/>
          <w:lang w:val="en-US" w:eastAsia="zh-CN"/>
        </w:rPr>
        <w:t xml:space="preserve">瑕疵或</w:t>
      </w:r>
      <w:r>
        <w:rPr>
          <w:rFonts w:hint="eastAsia" w:ascii="宋体" w:hAnsi="宋体" w:eastAsia="宋体" w:cs="宋体"/>
          <w:bCs/>
          <w:color w:val="000000"/>
          <w:sz w:val="24"/>
          <w:szCs w:val="24"/>
          <w:highlight w:val="none"/>
          <w:lang w:val="zh-CN"/>
        </w:rPr>
        <w:t xml:space="preserve">细化要素缺失的得1分。</w:t>
      </w:r>
      <w:r>
        <w:rPr>
          <w:rFonts w:ascii="宋体" w:hAnsi="宋体" w:eastAsia="宋体" w:cs="宋体"/>
          <w:bCs/>
          <w:color w:val="000000"/>
          <w:sz w:val="24"/>
          <w:szCs w:val="24"/>
          <w:highlight w:val="none"/>
          <w:lang w:val="en-US" w:eastAsia="zh-CN"/>
        </w:rPr>
      </w:r>
      <w:r/>
    </w:p>
    <w:p>
      <w:pPr>
        <w:pStyle w:val="740"/>
        <w:ind w:firstLine="420"/>
        <w:jc w:val="left"/>
        <w:spacing w:line="360" w:lineRule="auto"/>
        <w:shd w:val="clear" w:color="auto" w:fill="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2、各实施点位现场平面布置和临时设施布置方案：（</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lang w:val="zh-CN"/>
        </w:rPr>
        <w:t xml:space="preserve">分）</w:t>
      </w:r>
      <w:r>
        <w:rPr>
          <w:rFonts w:hint="eastAsia" w:ascii="宋体" w:hAnsi="宋体" w:eastAsia="宋体" w:cs="宋体"/>
          <w:bCs/>
          <w:color w:val="000000"/>
          <w:sz w:val="24"/>
          <w:szCs w:val="24"/>
          <w:highlight w:val="none"/>
          <w:lang w:val="zh-CN"/>
        </w:rPr>
      </w:r>
      <w:r/>
    </w:p>
    <w:p>
      <w:pPr>
        <w:pStyle w:val="740"/>
        <w:ind w:firstLine="420"/>
        <w:jc w:val="left"/>
        <w:spacing w:line="360" w:lineRule="auto"/>
        <w:shd w:val="clear" w:color="auto" w:fill="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投标人须提供各实施点位现场平面布置和临时设施布置方案，内容须同时包含以下六项：</w:t>
      </w:r>
      <w:r>
        <w:rPr>
          <w:rFonts w:hint="eastAsia" w:ascii="宋体" w:hAnsi="宋体" w:eastAsia="宋体" w:cs="宋体"/>
          <w:bCs/>
          <w:color w:val="000000"/>
          <w:sz w:val="24"/>
          <w:szCs w:val="24"/>
          <w:highlight w:val="none"/>
          <w:lang w:val="zh-CN"/>
        </w:rPr>
      </w:r>
      <w:r/>
    </w:p>
    <w:p>
      <w:pPr>
        <w:pStyle w:val="740"/>
        <w:ind w:firstLine="420"/>
        <w:jc w:val="left"/>
        <w:spacing w:line="360" w:lineRule="auto"/>
        <w:shd w:val="clear" w:color="auto" w:fill="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①六个重点点位（植物园入口、百花馆、紫藤长廊、入口广场、动物园广场及入口、猛兽区入口）的材料苗木临时堆放区选址及与游览区域隔离方式；</w:t>
      </w:r>
      <w:r>
        <w:rPr>
          <w:rFonts w:hint="eastAsia" w:ascii="宋体" w:hAnsi="宋体" w:eastAsia="宋体" w:cs="宋体"/>
          <w:bCs/>
          <w:color w:val="000000"/>
          <w:sz w:val="24"/>
          <w:szCs w:val="24"/>
          <w:highlight w:val="none"/>
          <w:lang w:val="zh-CN"/>
        </w:rPr>
      </w:r>
      <w:r/>
    </w:p>
    <w:p>
      <w:pPr>
        <w:pStyle w:val="740"/>
        <w:ind w:firstLine="420"/>
        <w:jc w:val="left"/>
        <w:spacing w:line="360" w:lineRule="auto"/>
        <w:shd w:val="clear" w:color="auto" w:fill="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②垃圾临时存放点位置及清运路线（</w:t>
      </w:r>
      <w:r>
        <w:rPr>
          <w:rFonts w:hint="eastAsia" w:ascii="宋体" w:hAnsi="宋体" w:eastAsia="宋体" w:cs="宋体"/>
          <w:bCs/>
          <w:color w:val="000000"/>
          <w:sz w:val="24"/>
          <w:szCs w:val="24"/>
          <w:highlight w:val="none"/>
          <w:lang w:val="zh-CN"/>
        </w:rPr>
        <w:t xml:space="preserve">须避开主要游览通道）</w:t>
      </w:r>
      <w:r>
        <w:rPr>
          <w:rFonts w:hint="eastAsia" w:ascii="宋体" w:hAnsi="宋体" w:eastAsia="宋体" w:cs="宋体"/>
          <w:bCs/>
          <w:color w:val="000000"/>
          <w:sz w:val="24"/>
          <w:szCs w:val="24"/>
          <w:highlight w:val="none"/>
          <w:lang w:val="zh-CN"/>
        </w:rPr>
        <w:t xml:space="preserve">；</w:t>
      </w:r>
      <w:r>
        <w:rPr>
          <w:rFonts w:hint="eastAsia" w:ascii="宋体" w:hAnsi="宋体" w:eastAsia="宋体" w:cs="宋体"/>
          <w:bCs/>
          <w:color w:val="000000"/>
          <w:sz w:val="24"/>
          <w:szCs w:val="24"/>
          <w:highlight w:val="none"/>
          <w:lang w:val="zh-CN"/>
        </w:rPr>
      </w:r>
      <w:r/>
    </w:p>
    <w:p>
      <w:pPr>
        <w:pStyle w:val="740"/>
        <w:ind w:firstLine="420"/>
        <w:jc w:val="left"/>
        <w:spacing w:line="360" w:lineRule="auto"/>
        <w:shd w:val="clear" w:color="auto" w:fill="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③运输车辆进出时间及路线（区分平日与节假日，避开游客高峰）；</w:t>
      </w:r>
      <w:r>
        <w:rPr>
          <w:rFonts w:hint="eastAsia" w:ascii="宋体" w:hAnsi="宋体" w:eastAsia="宋体" w:cs="宋体"/>
          <w:bCs/>
          <w:color w:val="000000"/>
          <w:sz w:val="24"/>
          <w:szCs w:val="24"/>
          <w:highlight w:val="none"/>
          <w:lang w:val="zh-CN"/>
        </w:rPr>
      </w:r>
      <w:r/>
    </w:p>
    <w:p>
      <w:pPr>
        <w:pStyle w:val="740"/>
        <w:ind w:firstLine="420"/>
        <w:jc w:val="left"/>
        <w:spacing w:line="360" w:lineRule="auto"/>
        <w:shd w:val="clear" w:color="auto" w:fill="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④苗木进场后临时保护措施（遮阳或保温设施材料及设置方法）；</w:t>
      </w:r>
      <w:r>
        <w:rPr>
          <w:rFonts w:hint="eastAsia" w:ascii="宋体" w:hAnsi="宋体" w:eastAsia="宋体" w:cs="宋体"/>
          <w:bCs/>
          <w:color w:val="000000"/>
          <w:sz w:val="24"/>
          <w:szCs w:val="24"/>
          <w:highlight w:val="none"/>
          <w:lang w:val="zh-CN"/>
        </w:rPr>
      </w:r>
      <w:r/>
    </w:p>
    <w:p>
      <w:pPr>
        <w:pStyle w:val="740"/>
        <w:ind w:firstLine="420"/>
        <w:jc w:val="left"/>
        <w:spacing w:line="360" w:lineRule="auto"/>
        <w:shd w:val="clear" w:color="auto" w:fill="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⑤工具设备临时存放点位置及安全保管措施；</w:t>
      </w:r>
      <w:r>
        <w:rPr>
          <w:rFonts w:hint="eastAsia" w:ascii="宋体" w:hAnsi="宋体" w:eastAsia="宋体" w:cs="宋体"/>
          <w:bCs/>
          <w:color w:val="000000"/>
          <w:sz w:val="24"/>
          <w:szCs w:val="24"/>
          <w:highlight w:val="none"/>
          <w:lang w:val="zh-CN"/>
        </w:rPr>
      </w:r>
      <w:r/>
    </w:p>
    <w:p>
      <w:pPr>
        <w:pStyle w:val="740"/>
        <w:ind w:firstLine="420"/>
        <w:jc w:val="left"/>
        <w:spacing w:line="360" w:lineRule="auto"/>
        <w:shd w:val="clear" w:color="auto" w:fill="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⑥游客疏导与警示标识设置方案（标识类型、数量、位置间距）。</w:t>
      </w:r>
      <w:r>
        <w:rPr>
          <w:rFonts w:hint="eastAsia" w:ascii="宋体" w:hAnsi="宋体" w:eastAsia="宋体" w:cs="宋体"/>
          <w:bCs/>
          <w:color w:val="000000"/>
          <w:sz w:val="24"/>
          <w:szCs w:val="24"/>
          <w:highlight w:val="none"/>
          <w:lang w:val="zh-CN"/>
        </w:rPr>
      </w:r>
      <w:r/>
    </w:p>
    <w:p>
      <w:pPr>
        <w:pStyle w:val="740"/>
        <w:ind w:firstLine="420"/>
        <w:jc w:val="left"/>
        <w:spacing w:line="360" w:lineRule="auto"/>
        <w:shd w:val="clear" w:color="auto" w:fill="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缺少以上任何一项内容的，得0分。六项齐全的，按细化要素满足程度给分：</w:t>
      </w:r>
      <w:r>
        <w:rPr>
          <w:rFonts w:hint="eastAsia" w:ascii="宋体" w:hAnsi="宋体" w:eastAsia="宋体" w:cs="宋体"/>
          <w:bCs/>
          <w:color w:val="000000"/>
          <w:sz w:val="24"/>
          <w:szCs w:val="24"/>
          <w:highlight w:val="none"/>
          <w:lang w:val="en-US" w:eastAsia="zh-CN"/>
        </w:rPr>
        <w:t xml:space="preserve">根据现场实际</w:t>
      </w:r>
      <w:r>
        <w:rPr>
          <w:rFonts w:hint="eastAsia" w:ascii="宋体" w:hAnsi="宋体" w:eastAsia="宋体" w:cs="宋体"/>
          <w:bCs/>
          <w:color w:val="000000"/>
          <w:sz w:val="24"/>
          <w:szCs w:val="24"/>
          <w:highlight w:val="none"/>
          <w:lang w:val="zh-CN"/>
        </w:rPr>
        <w:t xml:space="preserve">全部细化要素齐全有针对性、可操作性强的得</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lang w:val="zh-CN"/>
        </w:rPr>
        <w:t xml:space="preserve">分；针对性或可操作性有所欠缺，有1-2项瑕疵或细化要素缺失的得</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val="zh-CN"/>
        </w:rPr>
        <w:t xml:space="preserve">分；针对性或可操作性明显不足，有3-4项瑕疵或细化要素缺失的得2分；与项目实际关联不足，有5项及以上瑕疵或细化要素缺失的得1分。</w:t>
      </w:r>
      <w:r>
        <w:rPr>
          <w:rFonts w:hint="eastAsia" w:ascii="宋体" w:hAnsi="宋体" w:eastAsia="宋体" w:cs="宋体"/>
          <w:bCs/>
          <w:color w:val="000000"/>
          <w:sz w:val="24"/>
          <w:szCs w:val="24"/>
          <w:highlight w:val="none"/>
          <w:lang w:val="zh-CN"/>
        </w:rPr>
      </w:r>
      <w:r/>
    </w:p>
    <w:p>
      <w:pPr>
        <w:pStyle w:val="740"/>
        <w:ind w:firstLine="420"/>
        <w:jc w:val="left"/>
        <w:spacing w:line="360" w:lineRule="auto"/>
        <w:shd w:val="clear" w:color="auto" w:fill="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3、实施进度计划和各阶段进度保证措施：（</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lang w:val="zh-CN"/>
        </w:rPr>
        <w:t xml:space="preserve">分）</w:t>
      </w:r>
      <w:r>
        <w:rPr>
          <w:rFonts w:hint="eastAsia" w:ascii="宋体" w:hAnsi="宋体" w:eastAsia="宋体" w:cs="宋体"/>
          <w:bCs/>
          <w:color w:val="000000"/>
          <w:sz w:val="24"/>
          <w:szCs w:val="24"/>
          <w:highlight w:val="none"/>
          <w:lang w:val="zh-CN"/>
        </w:rPr>
      </w:r>
      <w:r/>
    </w:p>
    <w:p>
      <w:pPr>
        <w:pStyle w:val="740"/>
        <w:ind w:firstLine="420"/>
        <w:jc w:val="left"/>
        <w:spacing w:line="360" w:lineRule="auto"/>
        <w:shd w:val="clear" w:color="auto" w:fill="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投标人须提供实施进度计划表及进度保障措施，内容须同时包含以下五项：</w:t>
      </w:r>
      <w:r>
        <w:rPr>
          <w:rFonts w:hint="eastAsia" w:ascii="宋体" w:hAnsi="宋体" w:eastAsia="宋体" w:cs="宋体"/>
          <w:bCs/>
          <w:color w:val="000000"/>
          <w:sz w:val="24"/>
          <w:szCs w:val="24"/>
          <w:highlight w:val="none"/>
          <w:lang w:val="zh-CN"/>
        </w:rPr>
      </w:r>
      <w:r/>
    </w:p>
    <w:p>
      <w:pPr>
        <w:pStyle w:val="740"/>
        <w:ind w:firstLine="420"/>
        <w:jc w:val="left"/>
        <w:spacing w:line="360" w:lineRule="auto"/>
        <w:shd w:val="clear" w:color="auto" w:fill="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①工程概况及编制说明②作业组织及部署③主要服务内容供应方案④工期保证体系及保证措施⑤重点（关键）和难点工程的作业方案、方法</w:t>
      </w:r>
      <w:r>
        <w:rPr>
          <w:rFonts w:hint="eastAsia" w:ascii="宋体" w:hAnsi="宋体" w:eastAsia="宋体" w:cs="宋体"/>
          <w:bCs/>
          <w:color w:val="000000"/>
          <w:sz w:val="24"/>
          <w:szCs w:val="24"/>
          <w:highlight w:val="none"/>
          <w:lang w:val="zh-CN" w:eastAsia="zh-CN"/>
        </w:rPr>
        <w:t xml:space="preserve">；</w:t>
      </w:r>
      <w:r>
        <w:rPr>
          <w:rFonts w:hint="eastAsia" w:ascii="宋体" w:hAnsi="宋体" w:eastAsia="宋体" w:cs="宋体"/>
          <w:bCs/>
          <w:color w:val="000000"/>
          <w:sz w:val="24"/>
          <w:szCs w:val="24"/>
          <w:highlight w:val="none"/>
          <w:lang w:val="zh-CN"/>
        </w:rPr>
        <w:t xml:space="preserve">少以上任何一项内容的，得0分。五项齐全的，按细化要素满足程度给分：</w:t>
      </w:r>
      <w:r>
        <w:rPr>
          <w:rFonts w:hint="eastAsia" w:ascii="宋体" w:hAnsi="宋体" w:eastAsia="宋体" w:cs="宋体"/>
          <w:bCs/>
          <w:color w:val="000000"/>
          <w:sz w:val="24"/>
          <w:szCs w:val="24"/>
          <w:highlight w:val="none"/>
          <w:lang w:val="en-US" w:eastAsia="zh-CN"/>
        </w:rPr>
        <w:t xml:space="preserve">根据现场实际</w:t>
      </w:r>
      <w:r>
        <w:rPr>
          <w:rFonts w:hint="eastAsia" w:ascii="宋体" w:hAnsi="宋体" w:eastAsia="宋体" w:cs="宋体"/>
          <w:bCs/>
          <w:color w:val="000000"/>
          <w:sz w:val="24"/>
          <w:szCs w:val="24"/>
          <w:highlight w:val="none"/>
          <w:lang w:val="zh-CN"/>
        </w:rPr>
        <w:t xml:space="preserve">全部细化要素齐全有针对性、可操作性强的得</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lang w:val="zh-CN"/>
        </w:rPr>
        <w:t xml:space="preserve">分；针对性或可操作性有所欠缺，有1-2项瑕疵或细化要素缺失的得</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val="zh-CN"/>
        </w:rPr>
        <w:t xml:space="preserve">分；针对性或可操作性明显不足，有3-4项瑕疵或细化要素缺失的得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zh-CN"/>
        </w:rPr>
        <w:t xml:space="preserve">分；与项目实际关联不足，有5项及以上瑕疵或细化要素缺失的得1分。</w:t>
      </w:r>
      <w:r>
        <w:rPr>
          <w:rFonts w:hint="eastAsia" w:ascii="宋体" w:hAnsi="宋体" w:eastAsia="宋体" w:cs="宋体"/>
          <w:bCs/>
          <w:color w:val="000000"/>
          <w:sz w:val="24"/>
          <w:szCs w:val="24"/>
          <w:highlight w:val="none"/>
          <w:lang w:val="zh-CN"/>
        </w:rPr>
      </w:r>
      <w:r/>
    </w:p>
    <w:p>
      <w:pPr>
        <w:pStyle w:val="740"/>
        <w:ind w:firstLine="420"/>
        <w:jc w:val="left"/>
        <w:spacing w:line="360" w:lineRule="auto"/>
        <w:shd w:val="clear" w:color="auto" w:fill="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4、安全文明作业</w:t>
      </w:r>
      <w:r>
        <w:rPr>
          <w:rFonts w:hint="eastAsia" w:ascii="宋体" w:hAnsi="宋体" w:eastAsia="宋体" w:cs="宋体"/>
          <w:bCs/>
          <w:color w:val="000000"/>
          <w:sz w:val="24"/>
          <w:szCs w:val="24"/>
          <w:highlight w:val="none"/>
          <w:lang w:val="en-US" w:eastAsia="zh-CN"/>
        </w:rPr>
        <w:t xml:space="preserve">及应急预案</w:t>
      </w:r>
      <w:r>
        <w:rPr>
          <w:rFonts w:hint="eastAsia" w:ascii="宋体" w:hAnsi="宋体" w:eastAsia="宋体" w:cs="宋体"/>
          <w:bCs/>
          <w:color w:val="000000"/>
          <w:sz w:val="24"/>
          <w:szCs w:val="24"/>
          <w:highlight w:val="none"/>
          <w:lang w:val="zh-CN"/>
        </w:rPr>
        <w:t xml:space="preserve">保证措施：（</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lang w:val="zh-CN"/>
        </w:rPr>
        <w:t xml:space="preserve">分）</w:t>
      </w:r>
      <w:r>
        <w:rPr>
          <w:rFonts w:hint="eastAsia" w:ascii="宋体" w:hAnsi="宋体" w:eastAsia="宋体" w:cs="宋体"/>
          <w:bCs/>
          <w:color w:val="000000"/>
          <w:sz w:val="24"/>
          <w:szCs w:val="24"/>
          <w:highlight w:val="none"/>
          <w:lang w:val="zh-CN"/>
        </w:rPr>
      </w:r>
      <w:r/>
    </w:p>
    <w:p>
      <w:pPr>
        <w:pStyle w:val="740"/>
        <w:ind w:firstLine="420"/>
        <w:jc w:val="left"/>
        <w:spacing w:line="360" w:lineRule="auto"/>
        <w:shd w:val="clear" w:color="auto" w:fill="auto"/>
        <w:rPr>
          <w:rFonts w:hint="eastAsia" w:ascii="宋体" w:hAnsi="宋体" w:eastAsia="宋体" w:cs="宋体"/>
          <w:bCs/>
          <w:color w:val="000000"/>
          <w:sz w:val="24"/>
          <w:szCs w:val="24"/>
          <w:highlight w:val="none"/>
          <w:lang w:val="zh-CN" w:eastAsia="zh-CN"/>
        </w:rPr>
      </w:pPr>
      <w:r>
        <w:rPr>
          <w:rFonts w:hint="eastAsia" w:ascii="宋体" w:hAnsi="宋体" w:eastAsia="宋体" w:cs="宋体"/>
          <w:bCs/>
          <w:color w:val="000000"/>
          <w:sz w:val="24"/>
          <w:szCs w:val="24"/>
          <w:highlight w:val="none"/>
          <w:lang w:val="zh-CN"/>
        </w:rPr>
        <w:t xml:space="preserve">投标人须提供安全文明作业</w:t>
      </w:r>
      <w:r>
        <w:rPr>
          <w:rFonts w:hint="eastAsia" w:ascii="宋体" w:hAnsi="宋体" w:eastAsia="宋体" w:cs="宋体"/>
          <w:bCs/>
          <w:color w:val="000000"/>
          <w:sz w:val="24"/>
          <w:szCs w:val="24"/>
          <w:highlight w:val="none"/>
          <w:lang w:val="en-US" w:eastAsia="zh-CN"/>
        </w:rPr>
        <w:t xml:space="preserve">保障</w:t>
      </w:r>
      <w:r>
        <w:rPr>
          <w:rFonts w:hint="eastAsia" w:ascii="宋体" w:hAnsi="宋体" w:eastAsia="宋体" w:cs="宋体"/>
          <w:bCs/>
          <w:color w:val="000000"/>
          <w:sz w:val="24"/>
          <w:szCs w:val="24"/>
          <w:highlight w:val="none"/>
          <w:lang w:val="zh-CN"/>
        </w:rPr>
        <w:t xml:space="preserve">措施</w:t>
      </w:r>
      <w:r>
        <w:rPr>
          <w:rFonts w:hint="eastAsia" w:ascii="宋体" w:hAnsi="宋体" w:eastAsia="宋体" w:cs="宋体"/>
          <w:bCs/>
          <w:color w:val="000000"/>
          <w:sz w:val="24"/>
          <w:szCs w:val="24"/>
          <w:highlight w:val="none"/>
          <w:lang w:val="en-US" w:eastAsia="zh-CN"/>
        </w:rPr>
        <w:t xml:space="preserve">和</w:t>
      </w:r>
      <w:r>
        <w:rPr>
          <w:rFonts w:hint="eastAsia" w:ascii="宋体" w:hAnsi="宋体" w:eastAsia="宋体" w:cs="宋体"/>
          <w:bCs/>
          <w:color w:val="000000"/>
          <w:sz w:val="24"/>
          <w:szCs w:val="24"/>
          <w:highlight w:val="none"/>
          <w:lang w:val="en-US" w:eastAsia="zh-CN"/>
        </w:rPr>
        <w:t xml:space="preserve">应对</w:t>
      </w:r>
      <w:r>
        <w:rPr>
          <w:rFonts w:hint="eastAsia" w:ascii="宋体" w:hAnsi="宋体" w:eastAsia="宋体" w:cs="宋体"/>
          <w:bCs/>
          <w:color w:val="000000"/>
          <w:sz w:val="24"/>
          <w:szCs w:val="24"/>
          <w:highlight w:val="none"/>
          <w:lang w:val="zh-CN"/>
        </w:rPr>
        <w:t xml:space="preserve">恶劣天气应急预案</w:t>
      </w:r>
      <w:r>
        <w:rPr>
          <w:rFonts w:hint="eastAsia" w:ascii="宋体" w:hAnsi="宋体" w:eastAsia="宋体" w:cs="宋体"/>
          <w:bCs/>
          <w:color w:val="000000"/>
          <w:sz w:val="24"/>
          <w:szCs w:val="24"/>
          <w:highlight w:val="none"/>
          <w:lang w:val="zh-CN" w:eastAsia="zh-CN"/>
        </w:rPr>
        <w:t xml:space="preserve">，</w:t>
      </w:r>
      <w:r>
        <w:rPr>
          <w:rFonts w:hint="eastAsia" w:ascii="宋体" w:hAnsi="宋体" w:eastAsia="宋体" w:cs="宋体"/>
          <w:bCs/>
          <w:color w:val="000000"/>
          <w:sz w:val="24"/>
          <w:szCs w:val="24"/>
          <w:highlight w:val="none"/>
          <w:lang w:val="zh-CN"/>
        </w:rPr>
        <w:t xml:space="preserve">内容须同时包含以下五项：</w:t>
      </w:r>
      <w:r>
        <w:rPr>
          <w:rFonts w:hint="eastAsia" w:ascii="宋体" w:hAnsi="宋体" w:eastAsia="宋体" w:cs="宋体"/>
          <w:bCs/>
          <w:color w:val="000000"/>
          <w:sz w:val="24"/>
          <w:szCs w:val="24"/>
          <w:highlight w:val="none"/>
          <w:lang w:val="zh-CN" w:eastAsia="zh-CN"/>
        </w:rPr>
      </w:r>
      <w:r/>
    </w:p>
    <w:p>
      <w:pPr>
        <w:pStyle w:val="740"/>
        <w:ind w:firstLine="420"/>
        <w:jc w:val="left"/>
        <w:spacing w:line="360" w:lineRule="auto"/>
        <w:shd w:val="clear" w:color="auto" w:fill="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①安全生产管理措施②文明</w:t>
      </w:r>
      <w:r>
        <w:rPr>
          <w:rFonts w:hint="eastAsia" w:ascii="宋体" w:hAnsi="宋体" w:eastAsia="宋体" w:cs="宋体"/>
          <w:bCs/>
          <w:color w:val="000000"/>
          <w:sz w:val="24"/>
          <w:szCs w:val="24"/>
          <w:highlight w:val="none"/>
          <w:lang w:val="en-US" w:eastAsia="zh-CN"/>
        </w:rPr>
        <w:t xml:space="preserve">作业</w:t>
      </w:r>
      <w:r>
        <w:rPr>
          <w:rFonts w:hint="eastAsia" w:ascii="宋体" w:hAnsi="宋体" w:eastAsia="宋体" w:cs="宋体"/>
          <w:bCs/>
          <w:color w:val="000000"/>
          <w:sz w:val="24"/>
          <w:szCs w:val="24"/>
          <w:highlight w:val="none"/>
          <w:lang w:val="zh-CN"/>
        </w:rPr>
        <w:t xml:space="preserve">管理措施③安全责任承诺（作业人员人身意外伤害保险险种及保额、安全事故责任</w:t>
      </w:r>
      <w:r>
        <w:rPr>
          <w:rFonts w:hint="eastAsia" w:ascii="宋体" w:hAnsi="宋体" w:eastAsia="宋体" w:cs="宋体"/>
          <w:bCs/>
          <w:color w:val="000000"/>
          <w:sz w:val="24"/>
          <w:szCs w:val="24"/>
          <w:highlight w:val="none"/>
          <w:lang w:val="en-US" w:eastAsia="zh-CN"/>
        </w:rPr>
        <w:t xml:space="preserve">等</w:t>
      </w:r>
      <w:r>
        <w:rPr>
          <w:rFonts w:hint="eastAsia" w:ascii="宋体" w:hAnsi="宋体" w:eastAsia="宋体" w:cs="宋体"/>
          <w:bCs/>
          <w:color w:val="000000"/>
          <w:sz w:val="24"/>
          <w:szCs w:val="24"/>
          <w:highlight w:val="none"/>
          <w:lang w:val="zh-CN"/>
        </w:rPr>
        <w:t xml:space="preserve">）④自然灾害应急预案⑤突发情况应急预案</w:t>
      </w:r>
      <w:r>
        <w:rPr>
          <w:rFonts w:hint="eastAsia" w:ascii="宋体" w:hAnsi="宋体" w:eastAsia="宋体" w:cs="宋体"/>
          <w:bCs/>
          <w:color w:val="000000"/>
          <w:sz w:val="24"/>
          <w:szCs w:val="24"/>
          <w:highlight w:val="none"/>
          <w:lang w:val="zh-CN"/>
        </w:rPr>
      </w:r>
      <w:r/>
    </w:p>
    <w:p>
      <w:pPr>
        <w:pStyle w:val="740"/>
        <w:ind w:firstLine="420"/>
        <w:jc w:val="left"/>
        <w:spacing w:line="360" w:lineRule="auto"/>
        <w:shd w:val="clear" w:color="auto" w:fill="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缺少以上任何一项内容的，得0分。</w:t>
      </w:r>
      <w:r>
        <w:rPr>
          <w:rFonts w:hint="eastAsia" w:ascii="宋体" w:hAnsi="宋体" w:eastAsia="宋体" w:cs="宋体"/>
          <w:bCs/>
          <w:color w:val="000000"/>
          <w:sz w:val="24"/>
          <w:szCs w:val="24"/>
          <w:highlight w:val="none"/>
          <w:lang w:val="en-US" w:eastAsia="zh-CN"/>
        </w:rPr>
        <w:t xml:space="preserve">五</w:t>
      </w:r>
      <w:r>
        <w:rPr>
          <w:rFonts w:hint="eastAsia" w:ascii="宋体" w:hAnsi="宋体" w:eastAsia="宋体" w:cs="宋体"/>
          <w:bCs/>
          <w:color w:val="000000"/>
          <w:sz w:val="24"/>
          <w:szCs w:val="24"/>
          <w:highlight w:val="none"/>
          <w:lang w:val="zh-CN"/>
        </w:rPr>
        <w:t xml:space="preserve">项齐全的，按细化要素满足程度给分：</w:t>
      </w:r>
      <w:r>
        <w:rPr>
          <w:rFonts w:hint="eastAsia" w:ascii="宋体" w:hAnsi="宋体" w:eastAsia="宋体" w:cs="宋体"/>
          <w:bCs/>
          <w:color w:val="000000"/>
          <w:sz w:val="24"/>
          <w:szCs w:val="24"/>
          <w:highlight w:val="none"/>
          <w:lang w:val="en-US" w:eastAsia="zh-CN"/>
        </w:rPr>
        <w:t xml:space="preserve">根据现场实际</w:t>
      </w:r>
      <w:r>
        <w:rPr>
          <w:rFonts w:hint="eastAsia" w:ascii="宋体" w:hAnsi="宋体" w:eastAsia="宋体" w:cs="宋体"/>
          <w:bCs/>
          <w:color w:val="000000"/>
          <w:sz w:val="24"/>
          <w:szCs w:val="24"/>
          <w:highlight w:val="none"/>
          <w:lang w:val="zh-CN"/>
        </w:rPr>
        <w:t xml:space="preserve">全部细化要素齐全有针对性、可操作性强的得</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lang w:val="zh-CN"/>
        </w:rPr>
        <w:t xml:space="preserve">分；针对性或可操作性有所欠缺，有1-2项瑕疵或细化要素缺失的得</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val="zh-CN"/>
        </w:rPr>
        <w:t xml:space="preserve">分；针对性或可操作性明显不足，有3-4项瑕疵或细化要素缺失的得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zh-CN"/>
        </w:rPr>
        <w:t xml:space="preserve">分；与项目实际关联不足，有5项及以上瑕疵或细化要素缺失的得1分。</w:t>
      </w:r>
      <w:r>
        <w:rPr>
          <w:rFonts w:hint="eastAsia" w:ascii="宋体" w:hAnsi="宋体" w:eastAsia="宋体" w:cs="宋体"/>
          <w:bCs/>
          <w:color w:val="000000"/>
          <w:sz w:val="24"/>
          <w:szCs w:val="24"/>
          <w:highlight w:val="none"/>
          <w:lang w:val="zh-CN"/>
        </w:rPr>
      </w:r>
      <w:r/>
    </w:p>
    <w:p>
      <w:pPr>
        <w:pStyle w:val="740"/>
        <w:ind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、“春节假期”重点区域摆花及花境布置方案：（</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740"/>
        <w:ind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植物园入口大石头（</w:t>
      </w: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、乾隆御道入口</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紫藤长廊（300</w:t>
      </w:r>
      <w:r>
        <w:rPr>
          <w:rFonts w:hint="eastAsia" w:ascii="宋体" w:hAnsi="宋体" w:eastAsia="宋体" w:cs="宋体"/>
          <w:bCs/>
          <w:color w:val="000000"/>
          <w:sz w:val="24"/>
          <w:szCs w:val="24"/>
          <w:highlight w:val="none"/>
          <w:lang w:val="zh-CN"/>
        </w:rPr>
        <w:t xml:space="preserve">㎡</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zh-CN"/>
        </w:rPr>
        <w:t xml:space="preserve">动物园广场花坛、花盆（石质）、花箱（260㎡）</w:t>
      </w:r>
      <w:r>
        <w:rPr>
          <w:rFonts w:hint="eastAsia" w:ascii="宋体" w:hAnsi="宋体" w:eastAsia="宋体" w:cs="宋体"/>
          <w:color w:val="000000"/>
          <w:sz w:val="24"/>
          <w:szCs w:val="24"/>
          <w:highlight w:val="none"/>
          <w:lang w:val="en-US" w:eastAsia="zh-CN"/>
        </w:rPr>
        <w:t xml:space="preserve">以上</w:t>
      </w:r>
      <w:r>
        <w:rPr>
          <w:rFonts w:hint="eastAsia" w:ascii="宋体" w:hAnsi="宋体" w:eastAsia="宋体" w:cs="宋体"/>
          <w:color w:val="000000"/>
          <w:sz w:val="24"/>
          <w:szCs w:val="24"/>
          <w:highlight w:val="none"/>
        </w:rPr>
        <w:t xml:space="preserve">春节假期点位，投标人须提供完整的专项方案，内容须同时包含以下</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项：</w:t>
      </w:r>
      <w:r>
        <w:rPr>
          <w:rFonts w:hint="eastAsia" w:ascii="宋体" w:hAnsi="宋体" w:eastAsia="宋体" w:cs="宋体"/>
          <w:color w:val="000000"/>
          <w:sz w:val="24"/>
          <w:szCs w:val="24"/>
          <w:highlight w:val="none"/>
        </w:rPr>
      </w:r>
      <w:r/>
    </w:p>
    <w:p>
      <w:pPr>
        <w:pStyle w:val="74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①各点位设计说明（主题立意、主色调、前中后三层空间布局）；</w:t>
      </w:r>
      <w:r>
        <w:rPr>
          <w:rFonts w:hint="eastAsia" w:ascii="宋体" w:hAnsi="宋体" w:eastAsia="宋体" w:cs="宋体"/>
          <w:color w:val="000000"/>
          <w:sz w:val="24"/>
          <w:szCs w:val="24"/>
          <w:highlight w:val="none"/>
        </w:rPr>
      </w:r>
      <w:r/>
    </w:p>
    <w:p>
      <w:pPr>
        <w:pStyle w:val="74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②植物品种清单（各点位品种名称、规格、密度、花期，与招标文</w:t>
      </w:r>
      <w:r>
        <w:rPr>
          <w:rFonts w:hint="eastAsia" w:ascii="宋体" w:hAnsi="宋体" w:eastAsia="宋体" w:cs="宋体"/>
          <w:color w:val="000000"/>
          <w:sz w:val="24"/>
          <w:szCs w:val="24"/>
          <w:highlight w:val="none"/>
        </w:rPr>
        <w:t xml:space="preserve">件第四章对应</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4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③种植及摆花平面图（点位位置、面积尺寸、品种对应区域，图例与清单对应）；</w:t>
      </w:r>
      <w:r>
        <w:rPr>
          <w:rFonts w:hint="eastAsia" w:ascii="宋体" w:hAnsi="宋体" w:eastAsia="宋体" w:cs="宋体"/>
          <w:color w:val="000000"/>
          <w:sz w:val="24"/>
          <w:szCs w:val="24"/>
          <w:highlight w:val="none"/>
        </w:rPr>
      </w:r>
      <w:r/>
    </w:p>
    <w:p>
      <w:pPr>
        <w:pStyle w:val="74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④效果图（≥4张，标注点位名称，与平面图、清单一致对应）；</w:t>
      </w:r>
      <w:r>
        <w:rPr>
          <w:rFonts w:hint="eastAsia" w:ascii="宋体" w:hAnsi="宋体" w:eastAsia="宋体" w:cs="宋体"/>
          <w:color w:val="000000"/>
          <w:sz w:val="24"/>
          <w:szCs w:val="24"/>
          <w:highlight w:val="none"/>
        </w:rPr>
      </w:r>
      <w:r/>
    </w:p>
    <w:p>
      <w:pPr>
        <w:pStyle w:val="74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缺少以上任何一项内容的，得0分。</w:t>
      </w:r>
      <w:r>
        <w:rPr>
          <w:rFonts w:hint="eastAsia" w:ascii="宋体" w:hAnsi="宋体" w:eastAsia="宋体" w:cs="宋体"/>
          <w:color w:val="000000"/>
          <w:sz w:val="24"/>
          <w:szCs w:val="24"/>
          <w:highlight w:val="none"/>
          <w:lang w:eastAsia="zh-CN"/>
        </w:rPr>
        <w:t xml:space="preserve">四</w:t>
      </w:r>
      <w:r>
        <w:rPr>
          <w:rFonts w:hint="eastAsia" w:ascii="宋体" w:hAnsi="宋体" w:eastAsia="宋体" w:cs="宋体"/>
          <w:color w:val="000000"/>
          <w:sz w:val="24"/>
          <w:szCs w:val="24"/>
          <w:highlight w:val="none"/>
        </w:rPr>
        <w:t xml:space="preserve">项齐全的，按细化要素满足程度给分：</w:t>
      </w:r>
      <w:r>
        <w:rPr>
          <w:rFonts w:hint="eastAsia" w:ascii="宋体" w:hAnsi="宋体" w:eastAsia="宋体" w:cs="宋体"/>
          <w:bCs/>
          <w:color w:val="000000"/>
          <w:sz w:val="24"/>
          <w:szCs w:val="24"/>
          <w:highlight w:val="none"/>
          <w:lang w:val="en-US" w:eastAsia="zh-CN"/>
        </w:rPr>
        <w:t xml:space="preserve">根据现场实际</w:t>
      </w:r>
      <w:r>
        <w:rPr>
          <w:rFonts w:hint="eastAsia" w:ascii="宋体" w:hAnsi="宋体" w:eastAsia="宋体" w:cs="宋体"/>
          <w:color w:val="000000"/>
          <w:sz w:val="24"/>
          <w:szCs w:val="24"/>
          <w:highlight w:val="none"/>
        </w:rPr>
        <w:t xml:space="preserve">全部细化要素齐全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与项目实景关联，</w:t>
      </w:r>
      <w:r>
        <w:rPr>
          <w:rFonts w:hint="eastAsia" w:ascii="宋体" w:hAnsi="宋体" w:eastAsia="宋体" w:cs="宋体"/>
          <w:color w:val="000000"/>
          <w:sz w:val="24"/>
          <w:szCs w:val="24"/>
          <w:highlight w:val="none"/>
        </w:rPr>
        <w:t xml:space="preserve">有针对性、可操作性强的得</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与项目实景关联，</w:t>
      </w:r>
      <w:r>
        <w:rPr>
          <w:rFonts w:hint="eastAsia" w:ascii="宋体" w:hAnsi="宋体" w:eastAsia="宋体" w:cs="宋体"/>
          <w:color w:val="000000"/>
          <w:sz w:val="24"/>
          <w:szCs w:val="24"/>
          <w:highlight w:val="none"/>
        </w:rPr>
        <w:t xml:space="preserve">针对性或可操作性有所欠缺，有1-2项瑕疵或细化要素缺失的得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分；未能清晰表达设计意图</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针对性或可操作性明显不足，有3-4项瑕疵或细化要素缺失的得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分；与项目实际关联不足</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bCs/>
          <w:color w:val="000000"/>
          <w:sz w:val="24"/>
          <w:szCs w:val="24"/>
          <w:highlight w:val="none"/>
          <w:lang w:val="zh-CN"/>
        </w:rPr>
        <w:t xml:space="preserve">效果图与平面图不对应，</w:t>
      </w:r>
      <w:r>
        <w:rPr>
          <w:rFonts w:hint="eastAsia" w:ascii="宋体" w:hAnsi="宋体" w:eastAsia="宋体" w:cs="宋体"/>
          <w:color w:val="000000"/>
          <w:sz w:val="24"/>
          <w:szCs w:val="24"/>
          <w:highlight w:val="none"/>
        </w:rPr>
        <w:t xml:space="preserve">有5项及以上瑕疵或细化要素缺失的得1分。</w:t>
      </w:r>
      <w:r>
        <w:rPr>
          <w:rFonts w:hint="eastAsia" w:ascii="宋体" w:hAnsi="宋体" w:eastAsia="宋体" w:cs="宋体"/>
          <w:color w:val="000000"/>
          <w:sz w:val="24"/>
          <w:szCs w:val="24"/>
          <w:highlight w:val="none"/>
        </w:rPr>
      </w:r>
      <w:r/>
    </w:p>
    <w:p>
      <w:pPr>
        <w:pStyle w:val="740"/>
        <w:ind w:firstLine="72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“五一假期”重点区域摆花及花境布置方案：（</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740"/>
        <w:ind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auto"/>
          <w:lang w:val="en-US" w:eastAsia="zh-CN"/>
        </w:rPr>
        <w:t xml:space="preserve">植物园</w:t>
      </w:r>
      <w:r>
        <w:rPr>
          <w:rFonts w:hint="eastAsia" w:ascii="宋体" w:hAnsi="宋体" w:eastAsia="宋体" w:cs="宋体"/>
          <w:color w:val="000000"/>
          <w:sz w:val="24"/>
          <w:szCs w:val="24"/>
          <w:highlight w:val="none"/>
          <w:shd w:val="clear" w:color="auto" w:fill="auto"/>
          <w:lang w:eastAsia="zh-CN"/>
        </w:rPr>
        <w:t xml:space="preserve">广场大</w:t>
      </w:r>
      <w:r>
        <w:rPr>
          <w:rFonts w:hint="eastAsia" w:ascii="宋体" w:hAnsi="宋体" w:eastAsia="宋体" w:cs="宋体"/>
          <w:color w:val="000000"/>
          <w:sz w:val="24"/>
          <w:szCs w:val="24"/>
          <w:highlight w:val="none"/>
          <w:shd w:val="clear" w:color="auto" w:fill="auto"/>
          <w:lang w:val="en-US" w:eastAsia="zh-CN"/>
        </w:rPr>
        <w:t xml:space="preserve">花坛</w:t>
      </w:r>
      <w:r>
        <w:rPr>
          <w:rFonts w:hint="eastAsia" w:ascii="宋体" w:hAnsi="宋体" w:eastAsia="宋体" w:cs="宋体"/>
          <w:color w:val="000000"/>
          <w:sz w:val="24"/>
          <w:szCs w:val="24"/>
          <w:highlight w:val="none"/>
          <w:shd w:val="clear" w:color="auto" w:fill="auto"/>
          <w:lang w:eastAsia="zh-CN"/>
        </w:rPr>
        <w:t xml:space="preserve">（250㎡）</w:t>
      </w:r>
      <w:r>
        <w:rPr>
          <w:rFonts w:hint="eastAsia" w:ascii="宋体" w:hAnsi="宋体" w:eastAsia="宋体" w:cs="宋体"/>
          <w:bCs/>
          <w:color w:val="000000"/>
          <w:sz w:val="24"/>
          <w:szCs w:val="24"/>
          <w:highlight w:val="none"/>
          <w:shd w:val="clear" w:color="auto" w:fill="auto"/>
          <w:lang w:val="zh-CN"/>
        </w:rPr>
        <w:t xml:space="preserve">、百花馆</w:t>
      </w:r>
      <w:r>
        <w:rPr>
          <w:rFonts w:hint="eastAsia" w:ascii="宋体" w:hAnsi="宋体" w:eastAsia="宋体" w:cs="宋体"/>
          <w:bCs/>
          <w:color w:val="000000"/>
          <w:sz w:val="24"/>
          <w:szCs w:val="24"/>
          <w:highlight w:val="none"/>
          <w:shd w:val="clear" w:color="auto" w:fill="auto"/>
          <w:lang w:val="en-US" w:eastAsia="zh-CN"/>
        </w:rPr>
        <w:t xml:space="preserve">两坡花境</w:t>
      </w:r>
      <w:r>
        <w:rPr>
          <w:rFonts w:hint="eastAsia" w:ascii="宋体" w:hAnsi="宋体" w:eastAsia="宋体" w:cs="宋体"/>
          <w:bCs/>
          <w:color w:val="000000"/>
          <w:sz w:val="24"/>
          <w:szCs w:val="24"/>
          <w:highlight w:val="none"/>
          <w:shd w:val="clear" w:color="auto" w:fill="auto"/>
          <w:lang w:val="zh-CN"/>
        </w:rPr>
        <w:t xml:space="preserve">（200㎡），</w:t>
      </w:r>
      <w:r>
        <w:rPr>
          <w:rFonts w:hint="eastAsia" w:ascii="宋体" w:hAnsi="宋体" w:eastAsia="宋体" w:cs="宋体"/>
          <w:bCs/>
          <w:color w:val="000000"/>
          <w:sz w:val="24"/>
          <w:szCs w:val="24"/>
          <w:highlight w:val="none"/>
          <w:shd w:val="clear" w:color="auto" w:fill="auto"/>
          <w:lang w:val="en-US" w:eastAsia="zh-CN"/>
        </w:rPr>
        <w:t xml:space="preserve">动物园</w:t>
      </w:r>
      <w:r>
        <w:rPr>
          <w:rFonts w:hint="eastAsia" w:ascii="宋体" w:hAnsi="宋体" w:eastAsia="宋体" w:cs="宋体"/>
          <w:bCs/>
          <w:color w:val="000000"/>
          <w:sz w:val="24"/>
          <w:szCs w:val="24"/>
          <w:highlight w:val="none"/>
          <w:shd w:val="clear" w:color="auto" w:fill="auto"/>
          <w:lang w:val="zh-CN"/>
        </w:rPr>
        <w:t xml:space="preserve">猛兽区入口（</w:t>
      </w:r>
      <w:r>
        <w:rPr>
          <w:rFonts w:hint="eastAsia" w:ascii="宋体" w:hAnsi="宋体" w:eastAsia="宋体" w:cs="宋体"/>
          <w:bCs/>
          <w:color w:val="000000"/>
          <w:sz w:val="24"/>
          <w:szCs w:val="24"/>
          <w:highlight w:val="none"/>
          <w:shd w:val="clear" w:color="auto" w:fill="auto"/>
          <w:lang w:val="en-US" w:eastAsia="zh-CN"/>
        </w:rPr>
        <w:t xml:space="preserve">15</w:t>
      </w:r>
      <w:r>
        <w:rPr>
          <w:rFonts w:hint="eastAsia" w:ascii="宋体" w:hAnsi="宋体" w:eastAsia="宋体" w:cs="宋体"/>
          <w:bCs/>
          <w:color w:val="000000"/>
          <w:sz w:val="24"/>
          <w:szCs w:val="24"/>
          <w:highlight w:val="none"/>
          <w:shd w:val="clear" w:color="auto" w:fill="auto"/>
          <w:lang w:val="zh-CN"/>
        </w:rPr>
        <w:t xml:space="preserve">0㎡）</w:t>
      </w:r>
      <w:r>
        <w:rPr>
          <w:rFonts w:hint="eastAsia" w:ascii="宋体" w:hAnsi="宋体" w:eastAsia="宋体" w:cs="宋体"/>
          <w:color w:val="000000"/>
          <w:sz w:val="24"/>
          <w:szCs w:val="24"/>
          <w:highlight w:val="none"/>
          <w:shd w:val="clear" w:color="auto" w:fill="auto"/>
          <w:lang w:val="en-US" w:eastAsia="zh-CN"/>
        </w:rPr>
        <w:t xml:space="preserve">以上</w:t>
      </w:r>
      <w:r>
        <w:rPr>
          <w:rFonts w:hint="eastAsia" w:ascii="宋体" w:hAnsi="宋体" w:eastAsia="宋体" w:cs="宋体"/>
          <w:color w:val="000000"/>
          <w:sz w:val="24"/>
          <w:szCs w:val="24"/>
          <w:highlight w:val="none"/>
          <w:shd w:val="clear" w:color="auto" w:fill="auto"/>
        </w:rPr>
        <w:t xml:space="preserve">五</w:t>
      </w:r>
      <w:r>
        <w:rPr>
          <w:rFonts w:hint="eastAsia" w:ascii="宋体" w:hAnsi="宋体" w:eastAsia="宋体" w:cs="宋体"/>
          <w:color w:val="000000"/>
          <w:sz w:val="24"/>
          <w:szCs w:val="24"/>
          <w:highlight w:val="none"/>
        </w:rPr>
        <w:t xml:space="preserve">一假期点位，投标人须提供完整的专项方案，内容须同时包含以下五项：</w:t>
      </w:r>
      <w:r>
        <w:rPr>
          <w:rFonts w:hint="eastAsia" w:ascii="宋体" w:hAnsi="宋体" w:eastAsia="宋体" w:cs="宋体"/>
          <w:color w:val="000000"/>
          <w:sz w:val="24"/>
          <w:szCs w:val="24"/>
          <w:highlight w:val="none"/>
        </w:rPr>
      </w:r>
      <w:r/>
    </w:p>
    <w:p>
      <w:pPr>
        <w:pStyle w:val="74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①各点位设计说明（主题立意、主色调、前中后三层空间布局及春夏植物过渡衔接）；</w:t>
      </w:r>
      <w:r>
        <w:rPr>
          <w:rFonts w:hint="eastAsia" w:ascii="宋体" w:hAnsi="宋体" w:eastAsia="宋体" w:cs="宋体"/>
          <w:color w:val="000000"/>
          <w:sz w:val="24"/>
          <w:szCs w:val="24"/>
          <w:highlight w:val="none"/>
        </w:rPr>
      </w:r>
      <w:r/>
    </w:p>
    <w:p>
      <w:pPr>
        <w:pStyle w:val="74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②植物品种清单（各点位品种名称、规格、密度、花期，与招标文件第四章、第五章对应）；</w:t>
      </w:r>
      <w:r>
        <w:rPr>
          <w:rFonts w:hint="eastAsia" w:ascii="宋体" w:hAnsi="宋体" w:eastAsia="宋体" w:cs="宋体"/>
          <w:color w:val="000000"/>
          <w:sz w:val="24"/>
          <w:szCs w:val="24"/>
          <w:highlight w:val="none"/>
        </w:rPr>
      </w:r>
      <w:r/>
    </w:p>
    <w:p>
      <w:pPr>
        <w:pStyle w:val="74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③种植及摆花平面图（点位位置、面积尺寸、品种对应区域，图例与清单对应）；</w:t>
      </w:r>
      <w:r>
        <w:rPr>
          <w:rFonts w:hint="eastAsia" w:ascii="宋体" w:hAnsi="宋体" w:eastAsia="宋体" w:cs="宋体"/>
          <w:color w:val="000000"/>
          <w:sz w:val="24"/>
          <w:szCs w:val="24"/>
          <w:highlight w:val="none"/>
        </w:rPr>
      </w:r>
      <w:r/>
    </w:p>
    <w:p>
      <w:pPr>
        <w:pStyle w:val="74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④效果图（≥</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张，标注点位名称，与平面图、清单一致对应）；</w:t>
      </w:r>
      <w:r>
        <w:rPr>
          <w:rFonts w:hint="eastAsia" w:ascii="宋体" w:hAnsi="宋体" w:eastAsia="宋体" w:cs="宋体"/>
          <w:color w:val="000000"/>
          <w:sz w:val="24"/>
          <w:szCs w:val="24"/>
          <w:highlight w:val="none"/>
        </w:rPr>
      </w:r>
      <w:r/>
    </w:p>
    <w:p>
      <w:pPr>
        <w:pStyle w:val="74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缺少以上任何一项内容的，得0分。</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项齐全的，按细化要素满足程度给分：</w:t>
      </w:r>
      <w:r>
        <w:rPr>
          <w:rFonts w:hint="eastAsia" w:ascii="宋体" w:hAnsi="宋体" w:eastAsia="宋体" w:cs="宋体"/>
          <w:bCs/>
          <w:color w:val="000000"/>
          <w:sz w:val="24"/>
          <w:szCs w:val="24"/>
          <w:highlight w:val="none"/>
          <w:lang w:val="en-US" w:eastAsia="zh-CN"/>
        </w:rPr>
        <w:t xml:space="preserve">根据现场实际</w:t>
      </w:r>
      <w:r>
        <w:rPr>
          <w:rFonts w:hint="eastAsia" w:ascii="宋体" w:hAnsi="宋体" w:eastAsia="宋体" w:cs="宋体"/>
          <w:color w:val="000000"/>
          <w:sz w:val="24"/>
          <w:szCs w:val="24"/>
          <w:highlight w:val="none"/>
        </w:rPr>
        <w:t xml:space="preserve">全部细化要素齐全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与项目实景关联，</w:t>
      </w:r>
      <w:r>
        <w:rPr>
          <w:rFonts w:hint="eastAsia" w:ascii="宋体" w:hAnsi="宋体" w:eastAsia="宋体" w:cs="宋体"/>
          <w:color w:val="000000"/>
          <w:sz w:val="24"/>
          <w:szCs w:val="24"/>
          <w:highlight w:val="none"/>
        </w:rPr>
        <w:t xml:space="preserve">有针对性、可操作性强的得</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与项目实景关联，</w:t>
      </w:r>
      <w:r>
        <w:rPr>
          <w:rFonts w:hint="eastAsia" w:ascii="宋体" w:hAnsi="宋体" w:eastAsia="宋体" w:cs="宋体"/>
          <w:color w:val="000000"/>
          <w:sz w:val="24"/>
          <w:szCs w:val="24"/>
          <w:highlight w:val="none"/>
        </w:rPr>
        <w:t xml:space="preserve">针对性或可操作性有所欠缺，有1-2项瑕疵或细化要素缺失的得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分；未能清晰表达设计意图</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针对性或可操作性明显不足，有3-4项瑕疵或细化要素缺失的得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分；与项目实际关联不足</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bCs/>
          <w:color w:val="000000"/>
          <w:sz w:val="24"/>
          <w:szCs w:val="24"/>
          <w:highlight w:val="none"/>
          <w:lang w:val="zh-CN"/>
        </w:rPr>
        <w:t xml:space="preserve">效果图与平面图不对应，</w:t>
      </w:r>
      <w:r>
        <w:rPr>
          <w:rFonts w:hint="eastAsia" w:ascii="宋体" w:hAnsi="宋体" w:eastAsia="宋体" w:cs="宋体"/>
          <w:color w:val="000000"/>
          <w:sz w:val="24"/>
          <w:szCs w:val="24"/>
          <w:highlight w:val="none"/>
        </w:rPr>
        <w:t xml:space="preserve">有5项及以上瑕疵或细化要素缺失的得1分。</w:t>
      </w:r>
      <w:r>
        <w:rPr>
          <w:rFonts w:hint="eastAsia" w:ascii="宋体" w:hAnsi="宋体" w:eastAsia="宋体" w:cs="宋体"/>
          <w:color w:val="000000"/>
          <w:sz w:val="24"/>
          <w:szCs w:val="24"/>
          <w:highlight w:val="none"/>
        </w:rPr>
      </w:r>
      <w:r/>
    </w:p>
    <w:p>
      <w:pPr>
        <w:pStyle w:val="740"/>
        <w:ind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国庆</w:t>
      </w:r>
      <w:r>
        <w:rPr>
          <w:rFonts w:hint="eastAsia" w:ascii="宋体" w:hAnsi="宋体" w:eastAsia="宋体" w:cs="宋体"/>
          <w:color w:val="000000"/>
          <w:sz w:val="24"/>
          <w:szCs w:val="24"/>
          <w:highlight w:val="none"/>
        </w:rPr>
        <w:t xml:space="preserve">假期”重点区域摆花及花境布置方案：（</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740"/>
        <w:ind w:firstLine="48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植物园</w:t>
      </w:r>
      <w:r>
        <w:rPr>
          <w:rFonts w:hint="eastAsia" w:ascii="宋体" w:hAnsi="宋体" w:eastAsia="宋体" w:cs="宋体"/>
          <w:color w:val="000000"/>
          <w:sz w:val="24"/>
          <w:szCs w:val="24"/>
          <w:highlight w:val="none"/>
          <w:lang w:eastAsia="zh-CN"/>
        </w:rPr>
        <w:t xml:space="preserve">旱溪三角地（250㎡）、</w:t>
      </w:r>
      <w:r>
        <w:rPr>
          <w:rFonts w:hint="eastAsia" w:ascii="宋体" w:hAnsi="宋体" w:eastAsia="宋体" w:cs="宋体"/>
          <w:bCs/>
          <w:color w:val="000000"/>
          <w:sz w:val="24"/>
          <w:szCs w:val="24"/>
          <w:highlight w:val="none"/>
          <w:lang w:val="en-US" w:eastAsia="zh-CN"/>
        </w:rPr>
        <w:t xml:space="preserve">菊圃入口两侧（</w:t>
      </w:r>
      <w:r>
        <w:rPr>
          <w:rFonts w:hint="eastAsia" w:ascii="宋体" w:hAnsi="宋体" w:eastAsia="宋体" w:cs="宋体"/>
          <w:bCs/>
          <w:color w:val="000000"/>
          <w:sz w:val="24"/>
          <w:szCs w:val="24"/>
          <w:highlight w:val="none"/>
          <w:lang w:val="zh-CN"/>
        </w:rPr>
        <w:t xml:space="preserve">2</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val="zh-CN"/>
        </w:rPr>
        <w:t xml:space="preserve">㎡</w:t>
      </w:r>
      <w:r>
        <w:rPr>
          <w:rFonts w:hint="eastAsia" w:ascii="宋体" w:hAnsi="宋体" w:eastAsia="宋体" w:cs="宋体"/>
          <w:bCs/>
          <w:color w:val="000000"/>
          <w:sz w:val="24"/>
          <w:szCs w:val="24"/>
          <w:highlight w:val="none"/>
          <w:lang w:val="en-US" w:eastAsia="zh-CN"/>
        </w:rPr>
        <w:t xml:space="preserve">）、休闲岛南侧水域周边（600</w:t>
      </w:r>
      <w:r>
        <w:rPr>
          <w:rFonts w:hint="eastAsia" w:ascii="宋体" w:hAnsi="宋体" w:eastAsia="宋体" w:cs="宋体"/>
          <w:bCs/>
          <w:color w:val="000000"/>
          <w:sz w:val="24"/>
          <w:szCs w:val="24"/>
          <w:highlight w:val="none"/>
          <w:lang w:val="zh-CN"/>
        </w:rPr>
        <w:t xml:space="preserve">㎡</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zh-CN"/>
        </w:rPr>
        <w:t xml:space="preserve">动物园内广场坡地花境方案（200㎡）</w:t>
      </w:r>
      <w:r>
        <w:rPr>
          <w:rFonts w:hint="eastAsia" w:ascii="宋体" w:hAnsi="宋体" w:eastAsia="宋体" w:cs="宋体"/>
          <w:bCs/>
          <w:color w:val="000000"/>
          <w:sz w:val="24"/>
          <w:szCs w:val="24"/>
          <w:highlight w:val="none"/>
          <w:lang w:val="en-US" w:eastAsia="zh-CN"/>
        </w:rPr>
        <w:t xml:space="preserve">以上</w:t>
      </w:r>
      <w:r>
        <w:rPr>
          <w:rFonts w:hint="eastAsia" w:ascii="宋体" w:hAnsi="宋体" w:eastAsia="宋体" w:cs="宋体"/>
          <w:color w:val="000000"/>
          <w:sz w:val="24"/>
          <w:szCs w:val="24"/>
          <w:highlight w:val="none"/>
          <w:lang w:val="en-US" w:eastAsia="zh-CN"/>
        </w:rPr>
        <w:t xml:space="preserve">国庆</w:t>
      </w:r>
      <w:r>
        <w:rPr>
          <w:rFonts w:hint="eastAsia" w:ascii="宋体" w:hAnsi="宋体" w:eastAsia="宋体" w:cs="宋体"/>
          <w:color w:val="000000"/>
          <w:sz w:val="24"/>
          <w:szCs w:val="24"/>
          <w:highlight w:val="none"/>
        </w:rPr>
        <w:t xml:space="preserve">假期</w:t>
      </w:r>
      <w:r>
        <w:rPr>
          <w:rFonts w:hint="eastAsia" w:ascii="宋体" w:hAnsi="宋体" w:eastAsia="宋体" w:cs="宋体"/>
          <w:color w:val="000000"/>
          <w:sz w:val="24"/>
          <w:szCs w:val="24"/>
          <w:highlight w:val="none"/>
          <w:lang w:val="en-US" w:eastAsia="zh-CN"/>
        </w:rPr>
        <w:t xml:space="preserve">布置</w:t>
      </w:r>
      <w:r>
        <w:rPr>
          <w:rFonts w:hint="eastAsia" w:ascii="宋体" w:hAnsi="宋体" w:eastAsia="宋体" w:cs="宋体"/>
          <w:color w:val="000000"/>
          <w:sz w:val="24"/>
          <w:szCs w:val="24"/>
          <w:highlight w:val="none"/>
        </w:rPr>
        <w:t xml:space="preserve">点位，投标人须提供完整的专项方案，内容须同时包含以下</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项：</w:t>
      </w:r>
      <w:r>
        <w:rPr>
          <w:rFonts w:hint="eastAsia" w:ascii="宋体" w:hAnsi="宋体" w:eastAsia="宋体" w:cs="宋体"/>
          <w:color w:val="000000"/>
          <w:sz w:val="24"/>
          <w:szCs w:val="24"/>
          <w:highlight w:val="none"/>
        </w:rPr>
      </w:r>
      <w:r/>
    </w:p>
    <w:p>
      <w:pPr>
        <w:pStyle w:val="74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①各点位设计说明（主题立意、主色调、前中后三层空间布局）；</w:t>
      </w:r>
      <w:r>
        <w:rPr>
          <w:rFonts w:hint="eastAsia" w:ascii="宋体" w:hAnsi="宋体" w:eastAsia="宋体" w:cs="宋体"/>
          <w:color w:val="000000"/>
          <w:sz w:val="24"/>
          <w:szCs w:val="24"/>
          <w:highlight w:val="none"/>
        </w:rPr>
      </w:r>
      <w:r/>
    </w:p>
    <w:p>
      <w:pPr>
        <w:pStyle w:val="74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②植物品种清单（各点位品种名称、规格、密度、花期，与招标文件第四章、第五章对应）；</w:t>
      </w:r>
      <w:r>
        <w:rPr>
          <w:rFonts w:hint="eastAsia" w:ascii="宋体" w:hAnsi="宋体" w:eastAsia="宋体" w:cs="宋体"/>
          <w:color w:val="000000"/>
          <w:sz w:val="24"/>
          <w:szCs w:val="24"/>
          <w:highlight w:val="none"/>
        </w:rPr>
      </w:r>
      <w:r/>
    </w:p>
    <w:p>
      <w:pPr>
        <w:pStyle w:val="74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③种植及摆花平面图（点位位置、面积尺寸、品种对应区域，图例与清单对应）；</w:t>
      </w:r>
      <w:r>
        <w:rPr>
          <w:rFonts w:hint="eastAsia" w:ascii="宋体" w:hAnsi="宋体" w:eastAsia="宋体" w:cs="宋体"/>
          <w:color w:val="000000"/>
          <w:sz w:val="24"/>
          <w:szCs w:val="24"/>
          <w:highlight w:val="none"/>
        </w:rPr>
      </w:r>
      <w:r/>
    </w:p>
    <w:p>
      <w:pPr>
        <w:pStyle w:val="74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④效果图（≥4张，标注点位名称，与平面图、清单一致对应）；</w:t>
      </w:r>
      <w:r>
        <w:rPr>
          <w:rFonts w:hint="eastAsia" w:ascii="宋体" w:hAnsi="宋体" w:eastAsia="宋体" w:cs="宋体"/>
          <w:color w:val="000000"/>
          <w:sz w:val="24"/>
          <w:szCs w:val="24"/>
          <w:highlight w:val="none"/>
        </w:rPr>
      </w:r>
      <w:r/>
    </w:p>
    <w:p>
      <w:pPr>
        <w:pStyle w:val="740"/>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缺少以上任何一项内容的，得0分。</w:t>
      </w:r>
      <w:r>
        <w:rPr>
          <w:rFonts w:hint="eastAsia" w:ascii="宋体" w:hAnsi="宋体" w:eastAsia="宋体" w:cs="宋体"/>
          <w:color w:val="000000"/>
          <w:sz w:val="24"/>
          <w:szCs w:val="24"/>
          <w:highlight w:val="none"/>
          <w:lang w:eastAsia="zh-CN"/>
        </w:rPr>
        <w:t xml:space="preserve">四</w:t>
      </w:r>
      <w:r>
        <w:rPr>
          <w:rFonts w:hint="eastAsia" w:ascii="宋体" w:hAnsi="宋体" w:eastAsia="宋体" w:cs="宋体"/>
          <w:color w:val="000000"/>
          <w:sz w:val="24"/>
          <w:szCs w:val="24"/>
          <w:highlight w:val="none"/>
        </w:rPr>
        <w:t xml:space="preserve">项齐全的，按细化要素满足程度给分：</w:t>
      </w:r>
      <w:r>
        <w:rPr>
          <w:rFonts w:hint="eastAsia" w:ascii="宋体" w:hAnsi="宋体" w:eastAsia="宋体" w:cs="宋体"/>
          <w:bCs/>
          <w:color w:val="000000"/>
          <w:sz w:val="24"/>
          <w:szCs w:val="24"/>
          <w:highlight w:val="none"/>
          <w:lang w:val="en-US" w:eastAsia="zh-CN"/>
        </w:rPr>
        <w:t xml:space="preserve">根据现场实际</w:t>
      </w:r>
      <w:r>
        <w:rPr>
          <w:rFonts w:hint="eastAsia" w:ascii="宋体" w:hAnsi="宋体" w:eastAsia="宋体" w:cs="宋体"/>
          <w:color w:val="000000"/>
          <w:sz w:val="24"/>
          <w:szCs w:val="24"/>
          <w:highlight w:val="none"/>
        </w:rPr>
        <w:t xml:space="preserve">全部细化要素齐全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与项目实景关联，</w:t>
      </w:r>
      <w:r>
        <w:rPr>
          <w:rFonts w:hint="eastAsia" w:ascii="宋体" w:hAnsi="宋体" w:eastAsia="宋体" w:cs="宋体"/>
          <w:color w:val="000000"/>
          <w:sz w:val="24"/>
          <w:szCs w:val="24"/>
          <w:highlight w:val="none"/>
        </w:rPr>
        <w:t xml:space="preserve">有针对性、可操作性强的得</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与项目实景关联，</w:t>
      </w:r>
      <w:r>
        <w:rPr>
          <w:rFonts w:hint="eastAsia" w:ascii="宋体" w:hAnsi="宋体" w:eastAsia="宋体" w:cs="宋体"/>
          <w:color w:val="000000"/>
          <w:sz w:val="24"/>
          <w:szCs w:val="24"/>
          <w:highlight w:val="none"/>
        </w:rPr>
        <w:t xml:space="preserve">针对性或可操作性有所欠缺，有1-2项瑕疵或细化要素缺失的得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分；未能清晰表达设计意图</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针对性或可操作性明显不足，有3-4项瑕疵或细化要素缺失的得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分；与项目实际关联不足</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bCs/>
          <w:color w:val="000000"/>
          <w:sz w:val="24"/>
          <w:szCs w:val="24"/>
          <w:highlight w:val="none"/>
          <w:lang w:val="zh-CN"/>
        </w:rPr>
        <w:t xml:space="preserve">效果图与平面图不对应，</w:t>
      </w:r>
      <w:r>
        <w:rPr>
          <w:rFonts w:hint="eastAsia" w:ascii="宋体" w:hAnsi="宋体" w:eastAsia="宋体" w:cs="宋体"/>
          <w:color w:val="000000"/>
          <w:sz w:val="24"/>
          <w:szCs w:val="24"/>
          <w:highlight w:val="none"/>
        </w:rPr>
        <w:t xml:space="preserve">有5项及以上瑕疵或细化要素缺失的得1分。</w:t>
      </w:r>
      <w:r>
        <w:rPr>
          <w:rFonts w:hint="eastAsia" w:ascii="宋体" w:hAnsi="宋体" w:eastAsia="宋体" w:cs="宋体"/>
          <w:color w:val="000000"/>
          <w:sz w:val="24"/>
          <w:szCs w:val="24"/>
          <w:highlight w:val="none"/>
        </w:rPr>
      </w:r>
      <w:r/>
    </w:p>
    <w:p>
      <w:pPr>
        <w:pStyle w:val="740"/>
        <w:numPr>
          <w:ilvl w:val="0"/>
          <w:numId w:val="3"/>
        </w:numPr>
        <w:ind w:firstLine="420"/>
        <w:jc w:val="left"/>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籽播花卉种植与养护技术方案：（</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740"/>
        <w:ind w:firstLine="420"/>
        <w:jc w:val="left"/>
        <w:spacing w:line="360" w:lineRule="auto"/>
        <w:shd w:val="clear" w:color="auto" w:fill="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投标人须针对招标文件第四章花海清单中所列</w:t>
      </w:r>
      <w:r>
        <w:rPr>
          <w:rFonts w:hint="eastAsia" w:ascii="宋体" w:hAnsi="宋体" w:eastAsia="宋体" w:cs="宋体"/>
          <w:bCs/>
          <w:color w:val="000000"/>
          <w:sz w:val="24"/>
          <w:szCs w:val="24"/>
          <w:highlight w:val="none"/>
          <w:lang w:val="en-US" w:eastAsia="zh-CN"/>
        </w:rPr>
        <w:t xml:space="preserve">主要</w:t>
      </w:r>
      <w:r>
        <w:rPr>
          <w:rFonts w:hint="eastAsia" w:ascii="宋体" w:hAnsi="宋体" w:eastAsia="宋体" w:cs="宋体"/>
          <w:bCs/>
          <w:color w:val="000000"/>
          <w:sz w:val="24"/>
          <w:szCs w:val="24"/>
          <w:highlight w:val="none"/>
          <w:lang w:val="zh-CN"/>
        </w:rPr>
        <w:t xml:space="preserve">籽播品种提供完整的籽播种植与养护技术方案，内容须同时包含以下</w:t>
      </w:r>
      <w:r>
        <w:rPr>
          <w:rFonts w:hint="eastAsia" w:ascii="宋体" w:hAnsi="宋体" w:eastAsia="宋体" w:cs="宋体"/>
          <w:bCs/>
          <w:color w:val="000000"/>
          <w:sz w:val="24"/>
          <w:szCs w:val="24"/>
          <w:highlight w:val="none"/>
          <w:lang w:val="en-US" w:eastAsia="zh-CN"/>
        </w:rPr>
        <w:t xml:space="preserve">四</w:t>
      </w:r>
      <w:r>
        <w:rPr>
          <w:rFonts w:hint="eastAsia" w:ascii="宋体" w:hAnsi="宋体" w:eastAsia="宋体" w:cs="宋体"/>
          <w:bCs/>
          <w:color w:val="000000"/>
          <w:sz w:val="24"/>
          <w:szCs w:val="24"/>
          <w:highlight w:val="none"/>
          <w:lang w:val="zh-CN"/>
        </w:rPr>
        <w:t xml:space="preserve">项：</w:t>
      </w:r>
      <w:r>
        <w:rPr>
          <w:rFonts w:hint="eastAsia" w:ascii="宋体" w:hAnsi="宋体" w:eastAsia="宋体" w:cs="宋体"/>
          <w:bCs/>
          <w:color w:val="000000"/>
          <w:sz w:val="24"/>
          <w:szCs w:val="24"/>
          <w:highlight w:val="none"/>
          <w:lang w:val="zh-CN"/>
        </w:rPr>
      </w:r>
      <w:r/>
    </w:p>
    <w:p>
      <w:pPr>
        <w:pStyle w:val="740"/>
        <w:ind w:firstLine="420"/>
        <w:jc w:val="left"/>
        <w:spacing w:line="360" w:lineRule="auto"/>
        <w:shd w:val="clear" w:color="auto" w:fill="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①籽播品种清单及习性说明②播前土壤处理方案③播种技术方案④苗期养护管理方案</w:t>
      </w:r>
      <w:r>
        <w:rPr>
          <w:rFonts w:hint="eastAsia" w:ascii="宋体" w:hAnsi="宋体" w:eastAsia="宋体" w:cs="宋体"/>
          <w:bCs/>
          <w:color w:val="000000"/>
          <w:sz w:val="24"/>
          <w:szCs w:val="24"/>
          <w:highlight w:val="none"/>
          <w:lang w:val="zh-CN"/>
        </w:rPr>
      </w:r>
      <w:r/>
    </w:p>
    <w:p>
      <w:pPr>
        <w:pStyle w:val="740"/>
        <w:ind w:firstLine="420"/>
        <w:jc w:val="left"/>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bCs/>
          <w:color w:val="000000"/>
          <w:sz w:val="24"/>
          <w:szCs w:val="24"/>
          <w:highlight w:val="none"/>
          <w:lang w:val="zh-CN"/>
        </w:rPr>
        <w:t xml:space="preserve">缺少以上任何一项内容的，得0分。</w:t>
      </w:r>
      <w:r>
        <w:rPr>
          <w:rFonts w:hint="eastAsia" w:ascii="宋体" w:hAnsi="宋体" w:eastAsia="宋体" w:cs="宋体"/>
          <w:bCs/>
          <w:color w:val="000000"/>
          <w:sz w:val="24"/>
          <w:szCs w:val="24"/>
          <w:highlight w:val="none"/>
          <w:lang w:val="en-US" w:eastAsia="zh-CN"/>
        </w:rPr>
        <w:t xml:space="preserve">四</w:t>
      </w:r>
      <w:r>
        <w:rPr>
          <w:rFonts w:hint="eastAsia" w:ascii="宋体" w:hAnsi="宋体" w:eastAsia="宋体" w:cs="宋体"/>
          <w:bCs/>
          <w:color w:val="000000"/>
          <w:sz w:val="24"/>
          <w:szCs w:val="24"/>
          <w:highlight w:val="none"/>
          <w:lang w:val="zh-CN"/>
        </w:rPr>
        <w:t xml:space="preserve">项齐全的，按细化要素满足程度给分：</w:t>
      </w:r>
      <w:r>
        <w:rPr>
          <w:rFonts w:hint="eastAsia" w:ascii="宋体" w:hAnsi="宋体" w:eastAsia="宋体" w:cs="宋体"/>
          <w:bCs/>
          <w:color w:val="000000"/>
          <w:sz w:val="24"/>
          <w:szCs w:val="24"/>
          <w:highlight w:val="none"/>
          <w:lang w:val="en-US" w:eastAsia="zh-CN"/>
        </w:rPr>
        <w:t xml:space="preserve">根据现场实际</w:t>
      </w:r>
      <w:r>
        <w:rPr>
          <w:rFonts w:hint="eastAsia" w:ascii="宋体" w:hAnsi="宋体" w:eastAsia="宋体" w:cs="宋体"/>
          <w:bCs/>
          <w:color w:val="000000"/>
          <w:sz w:val="24"/>
          <w:szCs w:val="24"/>
          <w:highlight w:val="none"/>
          <w:lang w:val="zh-CN"/>
        </w:rPr>
        <w:t xml:space="preserve">全部细化要素齐全有针对性、可操作性强的得</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lang w:val="zh-CN"/>
        </w:rPr>
        <w:t xml:space="preserve">分；针对性或可操作性有所欠缺，有1-2项瑕疵或细化要素缺失的得</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val="zh-CN"/>
        </w:rPr>
        <w:t xml:space="preserve">分；针对性或可操作性明显不足，有3-4项瑕疵或细化要素缺失的得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zh-CN"/>
        </w:rPr>
        <w:t xml:space="preserve">分</w:t>
      </w:r>
      <w:r>
        <w:rPr>
          <w:rFonts w:hint="eastAsia" w:ascii="宋体" w:hAnsi="宋体" w:eastAsia="宋体" w:cs="宋体"/>
          <w:bCs/>
          <w:color w:val="000000"/>
          <w:sz w:val="24"/>
          <w:szCs w:val="24"/>
          <w:highlight w:val="none"/>
          <w:lang w:val="zh-CN" w:eastAsia="zh-CN"/>
        </w:rPr>
        <w:t xml:space="preserve">。</w:t>
      </w:r>
      <w:r>
        <w:rPr>
          <w:rFonts w:hint="eastAsia" w:ascii="宋体" w:hAnsi="宋体" w:eastAsia="宋体" w:cs="宋体"/>
          <w:color w:val="000000"/>
          <w:sz w:val="24"/>
          <w:szCs w:val="24"/>
          <w:highlight w:val="none"/>
          <w:lang w:val="en-US" w:eastAsia="zh-CN"/>
        </w:rPr>
      </w:r>
      <w:r/>
    </w:p>
    <w:p>
      <w:pPr>
        <w:pStyle w:val="740"/>
        <w:jc w:val="left"/>
        <w:spacing w:line="360" w:lineRule="auto"/>
        <w:shd w:val="clear" w:color="auto" w:fill="auto"/>
        <w:rPr>
          <w:rFonts w:hint="eastAsia" w:ascii="宋体" w:hAnsi="宋体" w:eastAsia="宋体" w:cs="宋体"/>
          <w:bCs/>
          <w:color w:val="000000"/>
          <w:sz w:val="24"/>
          <w:szCs w:val="24"/>
          <w:highlight w:val="none"/>
          <w:lang w:val="zh-CN" w:eastAsia="zh-CN"/>
        </w:rPr>
      </w:pPr>
      <w:r>
        <w:rPr>
          <w:rFonts w:hint="eastAsia" w:ascii="宋体" w:hAnsi="宋体" w:eastAsia="宋体" w:cs="宋体"/>
          <w:bCs/>
          <w:color w:val="000000"/>
          <w:sz w:val="24"/>
          <w:szCs w:val="24"/>
          <w:highlight w:val="none"/>
          <w:lang w:val="zh-CN" w:eastAsia="zh-CN"/>
        </w:rPr>
        <w:br w:type="page" w:clear="all"/>
      </w:r>
      <w:r>
        <w:rPr>
          <w:rFonts w:hint="eastAsia" w:ascii="宋体" w:hAnsi="宋体" w:eastAsia="宋体" w:cs="宋体"/>
          <w:bCs/>
          <w:color w:val="000000"/>
          <w:sz w:val="24"/>
          <w:szCs w:val="24"/>
          <w:highlight w:val="none"/>
          <w:lang w:val="zh-CN" w:eastAsia="zh-CN"/>
        </w:rPr>
        <w:t xml:space="preserve">（</w:t>
      </w:r>
      <w:r>
        <w:rPr>
          <w:rFonts w:hint="eastAsia" w:ascii="宋体" w:hAnsi="宋体" w:eastAsia="宋体" w:cs="宋体"/>
          <w:bCs/>
          <w:color w:val="000000"/>
          <w:sz w:val="24"/>
          <w:szCs w:val="24"/>
          <w:highlight w:val="none"/>
          <w:lang w:val="en-US" w:eastAsia="zh-CN"/>
        </w:rPr>
        <w:t xml:space="preserve">三</w:t>
      </w:r>
      <w:r>
        <w:rPr>
          <w:rFonts w:hint="eastAsia" w:ascii="宋体" w:hAnsi="宋体" w:eastAsia="宋体" w:cs="宋体"/>
          <w:bCs/>
          <w:color w:val="000000"/>
          <w:sz w:val="24"/>
          <w:szCs w:val="24"/>
          <w:highlight w:val="none"/>
          <w:lang w:val="zh-CN" w:eastAsia="zh-CN"/>
        </w:rPr>
        <w:t xml:space="preserve">）、拟投入本项目的项目人员：</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val="zh-CN" w:eastAsia="zh-CN"/>
        </w:rPr>
        <w:t xml:space="preserve">分</w:t>
      </w:r>
      <w:r>
        <w:rPr>
          <w:rFonts w:hint="eastAsia" w:ascii="宋体" w:hAnsi="宋体" w:eastAsia="宋体" w:cs="宋体"/>
          <w:bCs/>
          <w:color w:val="000000"/>
          <w:sz w:val="24"/>
          <w:szCs w:val="24"/>
          <w:highlight w:val="none"/>
          <w:lang w:val="zh-CN" w:eastAsia="zh-CN"/>
        </w:rPr>
      </w:r>
      <w:r/>
    </w:p>
    <w:p>
      <w:pPr>
        <w:pStyle w:val="740"/>
        <w:ind w:firstLine="420"/>
        <w:jc w:val="left"/>
        <w:spacing w:line="360" w:lineRule="auto"/>
        <w:shd w:val="clear" w:color="auto" w:fill="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zh-CN"/>
        </w:rPr>
        <w:t xml:space="preserve">项目负责人（</w:t>
      </w:r>
      <w:r>
        <w:rPr>
          <w:rFonts w:hint="eastAsia" w:ascii="宋体" w:hAnsi="宋体" w:eastAsia="宋体" w:cs="宋体"/>
          <w:bCs/>
          <w:color w:val="000000"/>
          <w:sz w:val="24"/>
          <w:szCs w:val="24"/>
          <w:highlight w:val="none"/>
          <w:lang w:val="en-US" w:eastAsia="zh-CN"/>
        </w:rPr>
        <w:t xml:space="preserve">2分</w:t>
      </w:r>
      <w:r>
        <w:rPr>
          <w:rFonts w:hint="eastAsia" w:ascii="宋体" w:hAnsi="宋体" w:eastAsia="宋体" w:cs="宋体"/>
          <w:bCs/>
          <w:color w:val="000000"/>
          <w:sz w:val="24"/>
          <w:szCs w:val="24"/>
          <w:highlight w:val="none"/>
          <w:lang w:val="zh-CN"/>
        </w:rPr>
        <w:t xml:space="preserve">）：具有大专及以上</w:t>
      </w:r>
      <w:r>
        <w:rPr>
          <w:rFonts w:hint="eastAsia" w:ascii="宋体" w:hAnsi="宋体" w:eastAsia="宋体" w:cs="宋体"/>
          <w:bCs/>
          <w:color w:val="000000"/>
          <w:sz w:val="24"/>
          <w:szCs w:val="24"/>
          <w:highlight w:val="none"/>
          <w:lang w:val="en-US" w:eastAsia="zh-CN"/>
        </w:rPr>
        <w:t xml:space="preserve">学历</w:t>
      </w:r>
      <w:r>
        <w:rPr>
          <w:rFonts w:hint="eastAsia" w:ascii="宋体" w:hAnsi="宋体" w:eastAsia="宋体" w:cs="宋体"/>
          <w:bCs/>
          <w:color w:val="000000"/>
          <w:sz w:val="24"/>
          <w:szCs w:val="24"/>
          <w:highlight w:val="none"/>
          <w:lang w:val="zh-CN"/>
        </w:rPr>
        <w:t xml:space="preserve">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zh-CN"/>
        </w:rPr>
        <w:t xml:space="preserve">分，具有相关专业（如园林绿化类等）高级工程师职称证得</w:t>
      </w:r>
      <w:r>
        <w:rPr>
          <w:rFonts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zh-CN"/>
        </w:rPr>
        <w:t xml:space="preserve">分。最高</w:t>
      </w:r>
      <w:r>
        <w:rPr>
          <w:rFonts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zh-CN"/>
        </w:rPr>
        <w:t xml:space="preserve">分。</w:t>
      </w:r>
      <w:r>
        <w:rPr>
          <w:rFonts w:hint="eastAsia" w:ascii="宋体" w:hAnsi="宋体" w:eastAsia="宋体" w:cs="宋体"/>
          <w:bCs/>
          <w:color w:val="000000"/>
          <w:sz w:val="24"/>
          <w:szCs w:val="24"/>
          <w:highlight w:val="none"/>
          <w:lang w:val="zh-CN"/>
        </w:rPr>
      </w:r>
      <w:r/>
    </w:p>
    <w:p>
      <w:pPr>
        <w:pStyle w:val="740"/>
        <w:ind w:firstLine="420"/>
        <w:jc w:val="left"/>
        <w:spacing w:line="360" w:lineRule="auto"/>
        <w:shd w:val="clear" w:color="auto" w:fill="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en-US" w:eastAsia="zh-CN"/>
        </w:rPr>
        <w:t xml:space="preserve">2.日常维护人员（不含项目负责人）（同一人员不重复得分）（3分）</w:t>
      </w:r>
      <w:r>
        <w:rPr>
          <w:rFonts w:hint="eastAsia" w:ascii="宋体" w:hAnsi="宋体" w:eastAsia="宋体" w:cs="宋体"/>
          <w:bCs/>
          <w:color w:val="000000"/>
          <w:sz w:val="24"/>
          <w:szCs w:val="24"/>
          <w:highlight w:val="none"/>
          <w:lang w:val="zh-CN"/>
        </w:rPr>
        <w:t xml:space="preserve">：</w:t>
      </w:r>
      <w:r>
        <w:rPr>
          <w:rFonts w:hint="eastAsia" w:ascii="宋体" w:hAnsi="宋体" w:eastAsia="宋体" w:cs="宋体"/>
          <w:bCs/>
          <w:color w:val="000000"/>
          <w:sz w:val="24"/>
          <w:szCs w:val="24"/>
          <w:highlight w:val="none"/>
          <w:lang w:val="zh-CN"/>
        </w:rPr>
      </w:r>
      <w:r/>
    </w:p>
    <w:p>
      <w:pPr>
        <w:pStyle w:val="740"/>
        <w:ind w:firstLine="420"/>
        <w:jc w:val="left"/>
        <w:spacing w:line="360" w:lineRule="auto"/>
        <w:shd w:val="clear" w:color="auto" w:fill="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en-US" w:eastAsia="zh-CN"/>
        </w:rPr>
        <w:t xml:space="preserve">2.1</w:t>
      </w:r>
      <w:r>
        <w:rPr>
          <w:rFonts w:hint="eastAsia" w:ascii="宋体" w:hAnsi="宋体" w:eastAsia="宋体" w:cs="宋体"/>
          <w:bCs/>
          <w:color w:val="000000"/>
          <w:sz w:val="24"/>
          <w:szCs w:val="24"/>
          <w:highlight w:val="none"/>
          <w:lang w:val="zh-CN"/>
        </w:rPr>
        <w:t xml:space="preserve">具有大专及以上</w:t>
      </w:r>
      <w:r>
        <w:rPr>
          <w:rFonts w:hint="eastAsia" w:ascii="宋体" w:hAnsi="宋体" w:eastAsia="宋体" w:cs="宋体"/>
          <w:bCs/>
          <w:color w:val="000000"/>
          <w:sz w:val="24"/>
          <w:szCs w:val="24"/>
          <w:highlight w:val="none"/>
          <w:lang w:val="en-US" w:eastAsia="zh-CN"/>
        </w:rPr>
        <w:t xml:space="preserve">学</w:t>
      </w:r>
      <w:r>
        <w:rPr>
          <w:rFonts w:hint="eastAsia" w:ascii="宋体" w:hAnsi="宋体" w:eastAsia="宋体" w:cs="宋体"/>
          <w:bCs/>
          <w:color w:val="000000"/>
          <w:sz w:val="24"/>
          <w:szCs w:val="24"/>
          <w:highlight w:val="none"/>
          <w:lang w:val="zh-CN" w:eastAsia="zh-CN"/>
        </w:rPr>
        <w:t xml:space="preserve">历，</w:t>
      </w:r>
      <w:r>
        <w:rPr>
          <w:rFonts w:hint="eastAsia" w:ascii="宋体" w:hAnsi="宋体" w:eastAsia="宋体" w:cs="宋体"/>
          <w:bCs/>
          <w:color w:val="000000"/>
          <w:sz w:val="24"/>
          <w:szCs w:val="24"/>
          <w:highlight w:val="none"/>
          <w:lang w:val="zh-CN"/>
        </w:rPr>
        <w:t xml:space="preserve">每人次得1分，最高得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zh-CN"/>
        </w:rPr>
        <w:t xml:space="preserve">分。</w:t>
      </w:r>
      <w:r>
        <w:rPr>
          <w:rFonts w:hint="eastAsia" w:ascii="宋体" w:hAnsi="宋体" w:eastAsia="宋体" w:cs="宋体"/>
          <w:bCs/>
          <w:color w:val="000000"/>
          <w:sz w:val="24"/>
          <w:szCs w:val="24"/>
          <w:highlight w:val="none"/>
          <w:lang w:val="zh-CN"/>
        </w:rPr>
      </w:r>
      <w:r/>
    </w:p>
    <w:p>
      <w:pPr>
        <w:pStyle w:val="740"/>
        <w:ind w:firstLine="420"/>
        <w:jc w:val="left"/>
        <w:spacing w:line="360" w:lineRule="auto"/>
        <w:shd w:val="clear" w:color="auto" w:fill="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en-US" w:eastAsia="zh-CN"/>
        </w:rPr>
        <w:t xml:space="preserve">2.2</w:t>
      </w:r>
      <w:r>
        <w:rPr>
          <w:rFonts w:hint="eastAsia" w:ascii="宋体" w:hAnsi="宋体" w:eastAsia="宋体" w:cs="宋体"/>
          <w:bCs/>
          <w:color w:val="000000"/>
          <w:sz w:val="24"/>
          <w:szCs w:val="24"/>
          <w:highlight w:val="none"/>
          <w:lang w:val="zh-CN"/>
        </w:rPr>
        <w:t xml:space="preserve">具有相关专业（如园林绿化类等）初级及以上职称证，每人次得1分，最高得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zh-CN"/>
        </w:rPr>
        <w:t xml:space="preserve">分。</w:t>
      </w:r>
      <w:r>
        <w:rPr>
          <w:rFonts w:hint="eastAsia" w:ascii="宋体" w:hAnsi="宋体" w:eastAsia="宋体" w:cs="宋体"/>
          <w:bCs/>
          <w:color w:val="000000"/>
          <w:sz w:val="24"/>
          <w:szCs w:val="24"/>
          <w:highlight w:val="none"/>
          <w:lang w:val="zh-CN"/>
        </w:rPr>
      </w:r>
      <w:r/>
    </w:p>
    <w:p>
      <w:pPr>
        <w:pStyle w:val="740"/>
        <w:ind w:firstLine="420"/>
        <w:jc w:val="left"/>
        <w:spacing w:line="360" w:lineRule="auto"/>
        <w:shd w:val="clear" w:color="auto" w:fill="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en-US" w:eastAsia="zh-CN"/>
        </w:rPr>
        <w:t xml:space="preserve">2.3</w:t>
      </w:r>
      <w:r>
        <w:rPr>
          <w:rFonts w:hint="eastAsia" w:ascii="宋体" w:hAnsi="宋体" w:eastAsia="宋体" w:cs="宋体"/>
          <w:bCs/>
          <w:color w:val="000000"/>
          <w:sz w:val="24"/>
          <w:szCs w:val="24"/>
          <w:highlight w:val="none"/>
          <w:lang w:val="zh-CN"/>
        </w:rPr>
        <w:t xml:space="preserve">具有安全员证书的每人次得</w:t>
      </w:r>
      <w:r>
        <w:rPr>
          <w:rFonts w:hint="eastAsia" w:ascii="宋体" w:hAnsi="宋体" w:eastAsia="宋体" w:cs="宋体"/>
          <w:bCs/>
          <w:color w:val="000000"/>
          <w:sz w:val="24"/>
          <w:szCs w:val="24"/>
          <w:highlight w:val="none"/>
          <w:lang w:val="en-US" w:eastAsia="zh-CN"/>
        </w:rPr>
        <w:t xml:space="preserve">0.5</w:t>
      </w:r>
      <w:r>
        <w:rPr>
          <w:rFonts w:hint="eastAsia" w:ascii="宋体" w:hAnsi="宋体" w:eastAsia="宋体" w:cs="宋体"/>
          <w:bCs/>
          <w:color w:val="000000"/>
          <w:sz w:val="24"/>
          <w:szCs w:val="24"/>
          <w:highlight w:val="none"/>
          <w:lang w:val="zh-CN"/>
        </w:rPr>
        <w:t xml:space="preserve">分，最高得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zh-CN"/>
        </w:rPr>
        <w:t xml:space="preserve">分。</w:t>
      </w:r>
      <w:r>
        <w:rPr>
          <w:rFonts w:hint="eastAsia" w:ascii="宋体" w:hAnsi="宋体" w:eastAsia="宋体" w:cs="宋体"/>
          <w:bCs/>
          <w:color w:val="000000"/>
          <w:sz w:val="24"/>
          <w:szCs w:val="24"/>
          <w:highlight w:val="none"/>
          <w:lang w:val="zh-CN"/>
        </w:rPr>
      </w:r>
      <w:r/>
    </w:p>
    <w:p>
      <w:pPr>
        <w:pStyle w:val="740"/>
        <w:ind w:firstLine="420"/>
        <w:jc w:val="left"/>
        <w:spacing w:line="360" w:lineRule="auto"/>
        <w:shd w:val="clear" w:color="auto" w:fill="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（核查内容：投标文件须提供相关职称证、技术工种证、学历证明</w:t>
      </w:r>
      <w:r>
        <w:rPr>
          <w:rFonts w:hint="eastAsia" w:ascii="宋体" w:hAnsi="宋体" w:eastAsia="宋体" w:cs="宋体"/>
          <w:bCs/>
          <w:color w:val="000000"/>
          <w:sz w:val="24"/>
          <w:szCs w:val="24"/>
          <w:highlight w:val="none"/>
          <w:lang w:val="en-US" w:eastAsia="zh-CN"/>
        </w:rPr>
        <w:t xml:space="preserve">扫描件</w:t>
      </w:r>
      <w:r>
        <w:rPr>
          <w:rFonts w:hint="eastAsia" w:ascii="宋体" w:hAnsi="宋体" w:eastAsia="宋体" w:cs="宋体"/>
          <w:bCs/>
          <w:color w:val="000000"/>
          <w:sz w:val="24"/>
          <w:szCs w:val="24"/>
          <w:highlight w:val="none"/>
          <w:lang w:val="zh-CN"/>
        </w:rPr>
        <w:t xml:space="preserve">以及投标截止时间当月或上月响应单位为其缴纳的社保证明扫描件）。</w:t>
      </w:r>
      <w:r>
        <w:rPr>
          <w:rFonts w:hint="eastAsia" w:ascii="宋体" w:hAnsi="宋体" w:eastAsia="宋体" w:cs="宋体"/>
          <w:bCs/>
          <w:color w:val="000000"/>
          <w:sz w:val="24"/>
          <w:szCs w:val="24"/>
          <w:highlight w:val="none"/>
          <w:lang w:val="zh-CN"/>
        </w:rPr>
      </w:r>
      <w:r/>
    </w:p>
    <w:p>
      <w:pPr>
        <w:pStyle w:val="740"/>
        <w:ind w:firstLine="420"/>
        <w:jc w:val="left"/>
        <w:spacing w:line="360" w:lineRule="auto"/>
        <w:shd w:val="clear" w:color="auto" w:fill="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注：“园林绿化及相关专业”指：与园林绿化工程规划、设计、作业及养护管理相关的专业，包括园林（含园林规划设计、园林植物、风景园林、园林绿化等）、园艺、城市规划、景观、植物（含植保、森保等）、风景旅游、环境艺术等专业。</w:t>
      </w:r>
      <w:r>
        <w:rPr>
          <w:rFonts w:hint="eastAsia" w:ascii="宋体" w:hAnsi="宋体" w:eastAsia="宋体" w:cs="宋体"/>
          <w:bCs/>
          <w:color w:val="000000"/>
          <w:sz w:val="24"/>
          <w:szCs w:val="24"/>
          <w:highlight w:val="none"/>
          <w:lang w:val="zh-CN"/>
        </w:rPr>
      </w:r>
      <w:r/>
    </w:p>
    <w:p>
      <w:pPr>
        <w:pStyle w:val="740"/>
        <w:ind w:firstLine="420"/>
        <w:jc w:val="left"/>
        <w:spacing w:line="360" w:lineRule="auto"/>
        <w:shd w:val="clear" w:color="auto" w:fill="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w:t>
      </w:r>
      <w:r>
        <w:rPr>
          <w:rFonts w:hint="eastAsia" w:ascii="宋体" w:hAnsi="宋体" w:eastAsia="宋体" w:cs="宋体"/>
          <w:bCs/>
          <w:color w:val="000000"/>
          <w:sz w:val="24"/>
          <w:szCs w:val="24"/>
          <w:highlight w:val="none"/>
          <w:lang w:val="en-US" w:eastAsia="zh-CN"/>
        </w:rPr>
        <w:t xml:space="preserve">四</w:t>
      </w:r>
      <w:r>
        <w:rPr>
          <w:rFonts w:hint="eastAsia" w:ascii="宋体" w:hAnsi="宋体" w:eastAsia="宋体" w:cs="宋体"/>
          <w:bCs/>
          <w:color w:val="000000"/>
          <w:sz w:val="24"/>
          <w:szCs w:val="24"/>
          <w:highlight w:val="none"/>
          <w:lang w:val="zh-CN"/>
        </w:rPr>
        <w:t xml:space="preserve">）、企业综合实力比较：</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val="zh-CN"/>
        </w:rPr>
        <w:t xml:space="preserve">分</w:t>
      </w:r>
      <w:r>
        <w:rPr>
          <w:rFonts w:hint="eastAsia" w:ascii="宋体" w:hAnsi="宋体" w:eastAsia="宋体" w:cs="宋体"/>
          <w:bCs/>
          <w:color w:val="000000"/>
          <w:sz w:val="24"/>
          <w:szCs w:val="24"/>
          <w:highlight w:val="none"/>
          <w:lang w:val="zh-CN"/>
        </w:rPr>
      </w:r>
      <w:r/>
    </w:p>
    <w:p>
      <w:pPr>
        <w:pStyle w:val="740"/>
        <w:ind w:firstLine="420"/>
        <w:jc w:val="left"/>
        <w:spacing w:line="360" w:lineRule="auto"/>
        <w:shd w:val="clear" w:color="auto" w:fill="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1</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zh-CN"/>
        </w:rPr>
        <w:t xml:space="preserve">企业通过质量管理体系认证的得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zh-CN"/>
        </w:rPr>
        <w:t xml:space="preserve">分、通过环境管理体系认证的得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zh-CN"/>
        </w:rPr>
        <w:t xml:space="preserve">分、通过职业健康安全管理体系认证的得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zh-CN"/>
        </w:rPr>
        <w:t xml:space="preserve">分，最高</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val="zh-CN"/>
        </w:rPr>
        <w:t xml:space="preserve">分。（核查内容：投标文件中须提供上述认证有效期内证书复印件，并提供该证书在中国国家认证认可监督管理委员会网站http://www.cnca.gov.cn/上查询的页面截图，否则本项不得分)。</w:t>
      </w:r>
      <w:r>
        <w:rPr>
          <w:rFonts w:hint="eastAsia" w:ascii="宋体" w:hAnsi="宋体" w:eastAsia="宋体" w:cs="宋体"/>
          <w:bCs/>
          <w:color w:val="000000"/>
          <w:sz w:val="24"/>
          <w:szCs w:val="24"/>
          <w:highlight w:val="none"/>
          <w:lang w:val="zh-CN"/>
        </w:rPr>
      </w:r>
      <w:r/>
    </w:p>
    <w:p>
      <w:pPr>
        <w:pStyle w:val="740"/>
        <w:ind w:firstLine="480"/>
        <w:jc w:val="left"/>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lang w:val="en-US"/>
        </w:rPr>
      </w:pPr>
      <w:r>
        <w:rPr>
          <w:rFonts w:hint="eastAsia" w:ascii="宋体" w:hAnsi="宋体" w:eastAsia="宋体" w:cs="宋体"/>
          <w:bCs/>
          <w:color w:val="000000"/>
          <w:sz w:val="24"/>
          <w:szCs w:val="24"/>
          <w:highlight w:val="none"/>
          <w:lang w:val="en-US" w:eastAsia="zh-CN"/>
        </w:rPr>
        <w:t xml:space="preserve">2.企业</w:t>
      </w:r>
      <w:r>
        <w:rPr>
          <w:rFonts w:hint="eastAsia" w:ascii="宋体" w:hAnsi="宋体" w:eastAsia="宋体" w:cs="宋体"/>
          <w:bCs/>
          <w:color w:val="000000"/>
          <w:sz w:val="24"/>
          <w:szCs w:val="24"/>
          <w:highlight w:val="none"/>
          <w:lang w:val="zh-CN"/>
        </w:rPr>
        <w:t xml:space="preserve">自202</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val="zh-CN"/>
        </w:rPr>
        <w:t xml:space="preserve">年1月1日至今（以验收</w:t>
      </w:r>
      <w:r>
        <w:rPr>
          <w:rFonts w:hint="eastAsia" w:ascii="宋体" w:hAnsi="宋体" w:eastAsia="宋体" w:cs="宋体"/>
          <w:bCs/>
          <w:color w:val="000000"/>
          <w:sz w:val="24"/>
          <w:szCs w:val="24"/>
          <w:highlight w:val="none"/>
          <w:lang w:val="en-US" w:eastAsia="zh-CN"/>
        </w:rPr>
        <w:t xml:space="preserve">合格单</w:t>
      </w:r>
      <w:r>
        <w:rPr>
          <w:rFonts w:hint="eastAsia" w:ascii="宋体" w:hAnsi="宋体" w:eastAsia="宋体" w:cs="宋体"/>
          <w:bCs/>
          <w:color w:val="000000"/>
          <w:sz w:val="24"/>
          <w:szCs w:val="24"/>
          <w:highlight w:val="none"/>
          <w:lang w:val="zh-CN"/>
        </w:rPr>
        <w:t xml:space="preserve">时间为准）承接完成过类似摆花造景业绩，有一份得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zh-CN"/>
        </w:rPr>
        <w:t xml:space="preserve">分，最高得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zh-CN"/>
        </w:rPr>
        <w:t xml:space="preserve">分，</w:t>
      </w:r>
      <w:r>
        <w:rPr>
          <w:rFonts w:hint="eastAsia" w:ascii="宋体" w:hAnsi="宋体" w:eastAsia="宋体" w:cs="宋体"/>
          <w:bCs/>
          <w:color w:val="000000"/>
          <w:sz w:val="24"/>
          <w:szCs w:val="24"/>
          <w:highlight w:val="none"/>
          <w:lang w:val="en-US" w:eastAsia="zh-CN"/>
        </w:rPr>
        <w:t xml:space="preserve">提供</w:t>
      </w:r>
      <w:r>
        <w:rPr>
          <w:rFonts w:hint="eastAsia" w:ascii="宋体" w:hAnsi="宋体" w:eastAsia="宋体" w:cs="宋体"/>
          <w:bCs/>
          <w:color w:val="000000"/>
          <w:sz w:val="24"/>
          <w:szCs w:val="24"/>
          <w:highlight w:val="none"/>
          <w:lang w:val="zh-CN"/>
        </w:rPr>
        <w:t xml:space="preserve">项目合同、验收</w:t>
      </w:r>
      <w:r>
        <w:rPr>
          <w:rFonts w:hint="eastAsia" w:ascii="宋体" w:hAnsi="宋体" w:eastAsia="宋体" w:cs="宋体"/>
          <w:bCs/>
          <w:color w:val="000000"/>
          <w:sz w:val="24"/>
          <w:szCs w:val="24"/>
          <w:highlight w:val="none"/>
          <w:lang w:val="en-US" w:eastAsia="zh-CN"/>
        </w:rPr>
        <w:t xml:space="preserve">合格单</w:t>
      </w:r>
      <w:r>
        <w:rPr>
          <w:rFonts w:hint="eastAsia" w:ascii="宋体" w:hAnsi="宋体" w:eastAsia="宋体" w:cs="宋体"/>
          <w:bCs/>
          <w:color w:val="000000"/>
          <w:sz w:val="24"/>
          <w:szCs w:val="24"/>
          <w:highlight w:val="none"/>
          <w:lang w:val="zh-CN"/>
        </w:rPr>
        <w:t xml:space="preserve">及发票</w:t>
      </w:r>
      <w:r>
        <w:rPr>
          <w:rFonts w:hint="eastAsia" w:ascii="宋体" w:hAnsi="宋体" w:eastAsia="宋体" w:cs="宋体"/>
          <w:bCs/>
          <w:color w:val="000000"/>
          <w:sz w:val="24"/>
          <w:szCs w:val="24"/>
          <w:highlight w:val="none"/>
          <w:lang w:val="en-US" w:eastAsia="zh-CN"/>
        </w:rPr>
        <w:t xml:space="preserve">扫描件，不提供齐全不得分。</w:t>
      </w:r>
      <w:r>
        <w:rPr>
          <w:rFonts w:hint="eastAsia" w:ascii="宋体" w:hAnsi="宋体" w:eastAsia="宋体" w:cs="宋体"/>
          <w:bCs/>
          <w:color w:val="000000"/>
          <w:sz w:val="24"/>
          <w:szCs w:val="24"/>
          <w:highlight w:val="none"/>
          <w:lang w:val="en-US"/>
        </w:rPr>
      </w:r>
      <w:r/>
    </w:p>
    <w:p>
      <w:pPr>
        <w:pStyle w:val="740"/>
        <w:ind w:firstLine="420"/>
        <w:jc w:val="left"/>
        <w:spacing w:line="360" w:lineRule="auto"/>
        <w:shd w:val="clear" w:color="auto" w:fil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40"/>
        <w:ind w:firstLine="420"/>
        <w:jc w:val="left"/>
        <w:spacing w:line="360" w:lineRule="auto"/>
        <w:shd w:val="clear" w:color="auto" w:fil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40"/>
        <w:jc w:val="left"/>
        <w:spacing w:line="360" w:lineRule="auto"/>
        <w:shd w:val="clear" w:color="auto" w:fil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40"/>
        <w:ind w:right="105"/>
        <w:jc w:val="right"/>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（全文完）</w:t>
      </w:r>
      <w:r>
        <w:rPr>
          <w:rFonts w:hint="eastAsia" w:ascii="宋体" w:hAnsi="宋体" w:eastAsia="宋体" w:cs="宋体"/>
          <w:color w:val="000000"/>
          <w:sz w:val="24"/>
          <w:szCs w:val="24"/>
          <w:highlight w:val="none"/>
        </w:rPr>
      </w:r>
      <w:r/>
    </w:p>
    <w:sectPr>
      <w:headerReference w:type="default" r:id="rId9"/>
      <w:footerReference w:type="default" r:id="rId10"/>
      <w:footnotePr/>
      <w:endnotePr/>
      <w:type w:val="nextPage"/>
      <w:pgSz w:w="11906" w:h="16838" w:orient="portrait"/>
      <w:pgMar w:top="1017" w:right="1029" w:bottom="1121" w:left="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标准粗黑">
    <w:panose1 w:val="020B0503020202020204"/>
  </w:font>
  <w:font w:name="Symbol">
    <w:panose1 w:val="05050102010706020507"/>
  </w:font>
  <w:font w:name="Wingdings">
    <w:panose1 w:val="05000000000000000000"/>
  </w:font>
  <w:font w:name="楷体_GB2312">
    <w:panose1 w:val="02010609060101010101"/>
  </w:font>
  <w:font w:name="仿宋_GB2312">
    <w:panose1 w:val="02010609060101010101"/>
  </w:font>
  <w:font w:name="Calibri">
    <w:panose1 w:val="020F0502020204030204"/>
  </w:font>
  <w:font w:name="方正小标宋简体">
    <w:panose1 w:val="020B0503020202020204"/>
  </w:font>
  <w:font w:name="Courier New">
    <w:panose1 w:val="02070309020205020404"/>
  </w:font>
  <w:font w:name="等线">
    <w:panose1 w:val="0201060003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658495" cy="14795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658495" cy="147955"/>
                      </a:xfrm>
                      <a:prstGeom prst="rect">
                        <a:avLst/>
                      </a:prstGeom>
                      <a:noFill/>
                      <a:ln>
                        <a:noFill/>
                      </a:ln>
                    </wps:spPr>
                    <wps:txbx>
                      <w:txbxContent>
                        <w:p>
                          <w:pPr>
                            <w:pStyle w:val="771"/>
                            <w:tabs>
                              <w:tab w:val="clear" w:pos="7143" w:leader="none"/>
                              <w:tab w:val="clear" w:pos="14287" w:leader="none"/>
                            </w:tabs>
                            <w:rPr>
                              <w:rFonts w:hint="eastAsia" w:ascii="标准粗黑" w:hAnsi="标准粗黑" w:eastAsia="标准粗黑" w:cs="标准粗黑"/>
                              <w:sz w:val="18"/>
                              <w:szCs w:val="18"/>
                            </w:rPr>
                          </w:pP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ascii="宋体" w:hAnsi="宋体" w:eastAsia="宋体" w:cs="宋体"/>
                              <w:sz w:val="18"/>
                              <w:szCs w:val="18"/>
                            </w:rPr>
                            <w:t xml:space="preserve">- 61 -</w:t>
                          </w:r>
                          <w:r>
                            <w:rPr>
                              <w:rFonts w:hint="eastAsia" w:ascii="宋体" w:hAnsi="宋体" w:eastAsia="宋体" w:cs="宋体"/>
                              <w:sz w:val="18"/>
                              <w:szCs w:val="18"/>
                            </w:rPr>
                            <w:fldChar w:fldCharType="end"/>
                          </w:r>
                          <w:r>
                            <w:rPr>
                              <w:rFonts w:hint="eastAsia" w:ascii="标准粗黑" w:hAnsi="标准粗黑" w:eastAsia="标准粗黑" w:cs="标准粗黑"/>
                              <w:sz w:val="18"/>
                              <w:szCs w:val="18"/>
                            </w:rPr>
                          </w:r>
                          <w:r/>
                        </w:p>
                        <w:p>
                          <w:pPr>
                            <w:pStyle w:val="740"/>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51.8pt;height:11.6pt;mso-wrap-distance-left:9.0pt;mso-wrap-distance-top:0.0pt;mso-wrap-distance-right:9.0pt;mso-wrap-distance-bottom:0.0pt;visibility:visible;" filled="f" stroked="f">
              <v:textbox inset="0,0,0,0">
                <w:txbxContent>
                  <w:p>
                    <w:pPr>
                      <w:pStyle w:val="771"/>
                      <w:tabs>
                        <w:tab w:val="clear" w:pos="7143" w:leader="none"/>
                        <w:tab w:val="clear" w:pos="14287" w:leader="none"/>
                      </w:tabs>
                      <w:rPr>
                        <w:rFonts w:hint="eastAsia" w:ascii="标准粗黑" w:hAnsi="标准粗黑" w:eastAsia="标准粗黑" w:cs="标准粗黑"/>
                        <w:sz w:val="18"/>
                        <w:szCs w:val="18"/>
                      </w:rPr>
                    </w:pP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ascii="宋体" w:hAnsi="宋体" w:eastAsia="宋体" w:cs="宋体"/>
                        <w:sz w:val="18"/>
                        <w:szCs w:val="18"/>
                      </w:rPr>
                      <w:t xml:space="preserve">- 61 -</w:t>
                    </w:r>
                    <w:r>
                      <w:rPr>
                        <w:rFonts w:hint="eastAsia" w:ascii="宋体" w:hAnsi="宋体" w:eastAsia="宋体" w:cs="宋体"/>
                        <w:sz w:val="18"/>
                        <w:szCs w:val="18"/>
                      </w:rPr>
                      <w:fldChar w:fldCharType="end"/>
                    </w:r>
                    <w:r>
                      <w:rPr>
                        <w:rFonts w:hint="eastAsia" w:ascii="标准粗黑" w:hAnsi="标准粗黑" w:eastAsia="标准粗黑" w:cs="标准粗黑"/>
                        <w:sz w:val="18"/>
                        <w:szCs w:val="18"/>
                      </w:rPr>
                    </w:r>
                    <w:r/>
                  </w:p>
                  <w:p>
                    <w:pPr>
                      <w:pStyle w:val="740"/>
                    </w:pPr>
                    <w:r/>
                    <w:r/>
                  </w:p>
                </w:txbxContent>
              </v:textbox>
            </v:shape>
          </w:pict>
        </mc:Fallback>
      </mc:AlternateContent>
    </w: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tabs>
        <w:tab w:val="center" w:pos="4153" w:leader="none"/>
        <w:tab w:val="right" w:pos="8306" w:leader="none"/>
      </w:tabs>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74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pStyle w:val="740"/>
      </w:pPr>
    </w:lvl>
    <w:lvl w:ilvl="1">
      <w:start w:val="1"/>
      <w:numFmt w:val="bullet"/>
      <w:isLgl w:val="false"/>
      <w:suff w:val="tab"/>
      <w:lvlText w:val="o"/>
      <w:lvlJc w:val="left"/>
      <w:pPr>
        <w:pStyle w:val="740"/>
        <w:ind w:left="1440" w:hanging="360"/>
      </w:pPr>
      <w:rPr>
        <w:rFonts w:ascii="Courier New" w:hAnsi="Courier New" w:eastAsia="Courier New" w:cs="Courier New"/>
      </w:rPr>
    </w:lvl>
    <w:lvl w:ilvl="2">
      <w:start w:val="1"/>
      <w:numFmt w:val="bullet"/>
      <w:isLgl w:val="false"/>
      <w:suff w:val="tab"/>
      <w:lvlText w:val="§"/>
      <w:lvlJc w:val="left"/>
      <w:pPr>
        <w:pStyle w:val="740"/>
        <w:ind w:left="2160" w:hanging="360"/>
      </w:pPr>
      <w:rPr>
        <w:rFonts w:ascii="Wingdings" w:hAnsi="Wingdings" w:eastAsia="Wingdings" w:cs="Wingdings"/>
      </w:rPr>
    </w:lvl>
    <w:lvl w:ilvl="3">
      <w:start w:val="1"/>
      <w:numFmt w:val="bullet"/>
      <w:isLgl w:val="false"/>
      <w:suff w:val="tab"/>
      <w:lvlText w:val="·"/>
      <w:lvlJc w:val="left"/>
      <w:pPr>
        <w:pStyle w:val="740"/>
        <w:ind w:left="2880" w:hanging="360"/>
      </w:pPr>
      <w:rPr>
        <w:rFonts w:ascii="Symbol" w:hAnsi="Symbol" w:eastAsia="Symbol" w:cs="Symbol"/>
      </w:rPr>
    </w:lvl>
    <w:lvl w:ilvl="4">
      <w:start w:val="1"/>
      <w:numFmt w:val="bullet"/>
      <w:isLgl w:val="false"/>
      <w:suff w:val="tab"/>
      <w:lvlText w:val="o"/>
      <w:lvlJc w:val="left"/>
      <w:pPr>
        <w:pStyle w:val="740"/>
        <w:ind w:left="3600" w:hanging="360"/>
      </w:pPr>
      <w:rPr>
        <w:rFonts w:ascii="Courier New" w:hAnsi="Courier New" w:eastAsia="Courier New" w:cs="Courier New"/>
      </w:rPr>
    </w:lvl>
    <w:lvl w:ilvl="5">
      <w:start w:val="1"/>
      <w:numFmt w:val="bullet"/>
      <w:isLgl w:val="false"/>
      <w:suff w:val="tab"/>
      <w:lvlText w:val="§"/>
      <w:lvlJc w:val="left"/>
      <w:pPr>
        <w:pStyle w:val="740"/>
        <w:ind w:left="4320" w:hanging="360"/>
      </w:pPr>
      <w:rPr>
        <w:rFonts w:ascii="Wingdings" w:hAnsi="Wingdings" w:eastAsia="Wingdings" w:cs="Wingdings"/>
      </w:rPr>
    </w:lvl>
    <w:lvl w:ilvl="6">
      <w:start w:val="1"/>
      <w:numFmt w:val="bullet"/>
      <w:isLgl w:val="false"/>
      <w:suff w:val="tab"/>
      <w:lvlText w:val="·"/>
      <w:lvlJc w:val="left"/>
      <w:pPr>
        <w:pStyle w:val="740"/>
        <w:ind w:left="5040" w:hanging="360"/>
      </w:pPr>
      <w:rPr>
        <w:rFonts w:ascii="Symbol" w:hAnsi="Symbol" w:eastAsia="Symbol" w:cs="Symbol"/>
      </w:rPr>
    </w:lvl>
    <w:lvl w:ilvl="7">
      <w:start w:val="1"/>
      <w:numFmt w:val="bullet"/>
      <w:isLgl w:val="false"/>
      <w:suff w:val="tab"/>
      <w:lvlText w:val="o"/>
      <w:lvlJc w:val="left"/>
      <w:pPr>
        <w:pStyle w:val="740"/>
        <w:ind w:left="5760" w:hanging="360"/>
      </w:pPr>
      <w:rPr>
        <w:rFonts w:ascii="Courier New" w:hAnsi="Courier New" w:eastAsia="Courier New" w:cs="Courier New"/>
      </w:rPr>
    </w:lvl>
    <w:lvl w:ilvl="8">
      <w:start w:val="1"/>
      <w:numFmt w:val="bullet"/>
      <w:isLgl w:val="false"/>
      <w:suff w:val="tab"/>
      <w:lvlText w:val="§"/>
      <w:lvlJc w:val="left"/>
      <w:pPr>
        <w:pStyle w:val="740"/>
        <w:ind w:left="6480" w:hanging="360"/>
      </w:pPr>
      <w:rPr>
        <w:rFonts w:ascii="Wingdings" w:hAnsi="Wingdings" w:eastAsia="Wingdings" w:cs="Wingdings"/>
      </w:rPr>
    </w:lvl>
  </w:abstractNum>
  <w:abstractNum w:abstractNumId="2">
    <w:multiLevelType w:val="hybridMultilevel"/>
    <w:lvl w:ilvl="0">
      <w:start w:val="8"/>
      <w:numFmt w:val="decimal"/>
      <w:isLgl w:val="false"/>
      <w:suff w:val="nothing"/>
      <w:lvlText w:val="%1、"/>
      <w:lvlJc w:val="left"/>
      <w:pPr>
        <w:pStyle w:val="74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name w:val="Heading 1"/>
    <w:basedOn w:val="740"/>
    <w:next w:val="740"/>
    <w:link w:val="798"/>
    <w:uiPriority w:val="9"/>
    <w:qFormat/>
    <w:pPr>
      <w:keepLines/>
      <w:keepNext/>
      <w:spacing w:before="480" w:after="200"/>
      <w:outlineLvl w:val="0"/>
    </w:pPr>
    <w:rPr>
      <w:rFonts w:ascii="Arial" w:hAnsi="Arial" w:eastAsia="Arial" w:cs="Arial"/>
      <w:sz w:val="40"/>
      <w:szCs w:val="40"/>
    </w:rPr>
  </w:style>
  <w:style w:type="paragraph" w:styleId="691">
    <w:name w:val="Heading 2"/>
    <w:basedOn w:val="740"/>
    <w:next w:val="740"/>
    <w:link w:val="799"/>
    <w:uiPriority w:val="9"/>
    <w:unhideWhenUsed/>
    <w:qFormat/>
    <w:pPr>
      <w:keepLines/>
      <w:keepNext/>
      <w:spacing w:before="360" w:after="200"/>
      <w:outlineLvl w:val="1"/>
    </w:pPr>
    <w:rPr>
      <w:rFonts w:ascii="Arial" w:hAnsi="Arial" w:eastAsia="Arial" w:cs="Arial"/>
      <w:sz w:val="34"/>
    </w:rPr>
  </w:style>
  <w:style w:type="paragraph" w:styleId="692">
    <w:name w:val="Heading 3"/>
    <w:basedOn w:val="740"/>
    <w:next w:val="740"/>
    <w:link w:val="800"/>
    <w:uiPriority w:val="9"/>
    <w:unhideWhenUsed/>
    <w:qFormat/>
    <w:pPr>
      <w:keepLines/>
      <w:keepNext/>
      <w:spacing w:before="320" w:after="200"/>
      <w:outlineLvl w:val="2"/>
    </w:pPr>
    <w:rPr>
      <w:rFonts w:ascii="Arial" w:hAnsi="Arial" w:eastAsia="Arial" w:cs="Arial"/>
      <w:sz w:val="30"/>
      <w:szCs w:val="30"/>
    </w:rPr>
  </w:style>
  <w:style w:type="paragraph" w:styleId="693">
    <w:name w:val="Heading 4"/>
    <w:basedOn w:val="740"/>
    <w:next w:val="740"/>
    <w:link w:val="801"/>
    <w:uiPriority w:val="9"/>
    <w:unhideWhenUsed/>
    <w:qFormat/>
    <w:pPr>
      <w:keepLines/>
      <w:keepNext/>
      <w:spacing w:before="320" w:after="200"/>
      <w:outlineLvl w:val="3"/>
    </w:pPr>
    <w:rPr>
      <w:rFonts w:ascii="Arial" w:hAnsi="Arial" w:eastAsia="Arial" w:cs="Arial"/>
      <w:b/>
      <w:bCs/>
      <w:sz w:val="26"/>
      <w:szCs w:val="26"/>
    </w:rPr>
  </w:style>
  <w:style w:type="paragraph" w:styleId="694">
    <w:name w:val="Heading 5"/>
    <w:basedOn w:val="740"/>
    <w:next w:val="740"/>
    <w:link w:val="802"/>
    <w:uiPriority w:val="9"/>
    <w:unhideWhenUsed/>
    <w:qFormat/>
    <w:pPr>
      <w:keepLines/>
      <w:keepNext/>
      <w:spacing w:before="320" w:after="200"/>
      <w:outlineLvl w:val="4"/>
    </w:pPr>
    <w:rPr>
      <w:rFonts w:ascii="Arial" w:hAnsi="Arial" w:eastAsia="Arial" w:cs="Arial"/>
      <w:b/>
      <w:bCs/>
      <w:sz w:val="24"/>
      <w:szCs w:val="24"/>
    </w:rPr>
  </w:style>
  <w:style w:type="paragraph" w:styleId="695">
    <w:name w:val="Heading 6"/>
    <w:basedOn w:val="740"/>
    <w:next w:val="740"/>
    <w:link w:val="803"/>
    <w:uiPriority w:val="9"/>
    <w:unhideWhenUsed/>
    <w:qFormat/>
    <w:pPr>
      <w:keepLines/>
      <w:keepNext/>
      <w:spacing w:before="320" w:after="200"/>
      <w:outlineLvl w:val="5"/>
    </w:pPr>
    <w:rPr>
      <w:rFonts w:ascii="Arial" w:hAnsi="Arial" w:eastAsia="Arial" w:cs="Arial"/>
      <w:b/>
      <w:bCs/>
      <w:sz w:val="22"/>
      <w:szCs w:val="22"/>
    </w:rPr>
  </w:style>
  <w:style w:type="paragraph" w:styleId="696">
    <w:name w:val="Heading 7"/>
    <w:basedOn w:val="740"/>
    <w:next w:val="740"/>
    <w:link w:val="804"/>
    <w:uiPriority w:val="9"/>
    <w:unhideWhenUsed/>
    <w:qFormat/>
    <w:pPr>
      <w:keepLines/>
      <w:keepNext/>
      <w:spacing w:before="320" w:after="200"/>
      <w:outlineLvl w:val="6"/>
    </w:pPr>
    <w:rPr>
      <w:rFonts w:ascii="Arial" w:hAnsi="Arial" w:eastAsia="Arial" w:cs="Arial"/>
      <w:b/>
      <w:bCs/>
      <w:i/>
      <w:iCs/>
      <w:sz w:val="22"/>
      <w:szCs w:val="22"/>
    </w:rPr>
  </w:style>
  <w:style w:type="paragraph" w:styleId="697">
    <w:name w:val="Heading 8"/>
    <w:basedOn w:val="740"/>
    <w:next w:val="740"/>
    <w:link w:val="805"/>
    <w:uiPriority w:val="9"/>
    <w:unhideWhenUsed/>
    <w:qFormat/>
    <w:pPr>
      <w:keepLines/>
      <w:keepNext/>
      <w:spacing w:before="320" w:after="200"/>
      <w:outlineLvl w:val="7"/>
    </w:pPr>
    <w:rPr>
      <w:rFonts w:ascii="Arial" w:hAnsi="Arial" w:eastAsia="Arial" w:cs="Arial"/>
      <w:i/>
      <w:iCs/>
      <w:sz w:val="22"/>
      <w:szCs w:val="22"/>
    </w:rPr>
  </w:style>
  <w:style w:type="paragraph" w:styleId="698">
    <w:name w:val="Heading 9"/>
    <w:basedOn w:val="740"/>
    <w:next w:val="740"/>
    <w:link w:val="806"/>
    <w:uiPriority w:val="9"/>
    <w:unhideWhenUsed/>
    <w:qFormat/>
    <w:pPr>
      <w:keepLines/>
      <w:keepNext/>
      <w:spacing w:before="320" w:after="200"/>
      <w:outlineLvl w:val="8"/>
    </w:pPr>
    <w:rPr>
      <w:rFonts w:ascii="Arial" w:hAnsi="Arial" w:eastAsia="Arial" w:cs="Arial"/>
      <w:i/>
      <w:iCs/>
      <w:sz w:val="21"/>
      <w:szCs w:val="21"/>
    </w:rPr>
  </w:style>
  <w:style w:type="paragraph" w:styleId="699">
    <w:name w:val="Title"/>
    <w:basedOn w:val="740"/>
    <w:next w:val="740"/>
    <w:link w:val="807"/>
    <w:uiPriority w:val="10"/>
    <w:qFormat/>
    <w:pPr>
      <w:contextualSpacing/>
      <w:spacing w:before="300" w:after="200"/>
    </w:pPr>
    <w:rPr>
      <w:sz w:val="48"/>
      <w:szCs w:val="48"/>
    </w:rPr>
  </w:style>
  <w:style w:type="paragraph" w:styleId="700">
    <w:name w:val="Subtitle"/>
    <w:basedOn w:val="740"/>
    <w:next w:val="740"/>
    <w:link w:val="808"/>
    <w:uiPriority w:val="11"/>
    <w:qFormat/>
    <w:pPr>
      <w:spacing w:before="200" w:after="200"/>
    </w:pPr>
    <w:rPr>
      <w:sz w:val="24"/>
      <w:szCs w:val="24"/>
    </w:rPr>
  </w:style>
  <w:style w:type="paragraph" w:styleId="701">
    <w:name w:val="Header"/>
    <w:basedOn w:val="740"/>
    <w:link w:val="811"/>
    <w:uiPriority w:val="99"/>
    <w:unhideWhenUsed/>
    <w:pPr>
      <w:spacing w:after="0" w:line="240" w:lineRule="auto"/>
      <w:tabs>
        <w:tab w:val="center" w:pos="7143" w:leader="none"/>
        <w:tab w:val="right" w:pos="14287" w:leader="none"/>
      </w:tabs>
    </w:pPr>
  </w:style>
  <w:style w:type="paragraph" w:styleId="702">
    <w:name w:val="Footer"/>
    <w:basedOn w:val="740"/>
    <w:link w:val="812"/>
    <w:uiPriority w:val="99"/>
    <w:unhideWhenUsed/>
    <w:pPr>
      <w:spacing w:after="0" w:line="240" w:lineRule="auto"/>
      <w:tabs>
        <w:tab w:val="center" w:pos="7143" w:leader="none"/>
        <w:tab w:val="right" w:pos="14287" w:leader="none"/>
      </w:tabs>
    </w:pPr>
  </w:style>
  <w:style w:type="paragraph" w:styleId="703">
    <w:name w:val="Caption"/>
    <w:basedOn w:val="740"/>
    <w:next w:val="740"/>
    <w:uiPriority w:val="35"/>
    <w:semiHidden/>
    <w:unhideWhenUsed/>
    <w:qFormat/>
    <w:pPr>
      <w:spacing w:line="276" w:lineRule="auto"/>
    </w:pPr>
    <w:rPr>
      <w:b/>
      <w:bCs/>
      <w:color w:val="4f81bd" w:themeColor="accent1"/>
      <w:sz w:val="18"/>
      <w:szCs w:val="18"/>
    </w:rPr>
  </w:style>
  <w:style w:type="table" w:styleId="70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24">
    <w:name w:val="Hyperlink"/>
    <w:uiPriority w:val="99"/>
    <w:unhideWhenUsed/>
    <w:rPr>
      <w:color w:val="0000ff" w:themeColor="hyperlink"/>
      <w:u w:val="single"/>
    </w:rPr>
  </w:style>
  <w:style w:type="paragraph" w:styleId="725">
    <w:name w:val="footnote text"/>
    <w:basedOn w:val="740"/>
    <w:link w:val="832"/>
    <w:uiPriority w:val="99"/>
    <w:semiHidden/>
    <w:unhideWhenUsed/>
    <w:pPr>
      <w:spacing w:after="40" w:line="240" w:lineRule="auto"/>
    </w:pPr>
    <w:rPr>
      <w:sz w:val="18"/>
    </w:rPr>
  </w:style>
  <w:style w:type="character" w:styleId="726">
    <w:name w:val="footnote reference"/>
    <w:uiPriority w:val="99"/>
    <w:unhideWhenUsed/>
    <w:rPr>
      <w:vertAlign w:val="superscript"/>
    </w:rPr>
  </w:style>
  <w:style w:type="paragraph" w:styleId="727">
    <w:name w:val="endnote text"/>
    <w:basedOn w:val="740"/>
    <w:link w:val="833"/>
    <w:uiPriority w:val="99"/>
    <w:semiHidden/>
    <w:unhideWhenUsed/>
    <w:pPr>
      <w:spacing w:after="0" w:line="240" w:lineRule="auto"/>
    </w:pPr>
    <w:rPr>
      <w:sz w:val="20"/>
    </w:rPr>
  </w:style>
  <w:style w:type="character" w:styleId="728">
    <w:name w:val="endnote reference"/>
    <w:uiPriority w:val="99"/>
    <w:semiHidden/>
    <w:unhideWhenUsed/>
    <w:rPr>
      <w:vertAlign w:val="superscript"/>
    </w:rPr>
  </w:style>
  <w:style w:type="paragraph" w:styleId="729">
    <w:name w:val="toc 1"/>
    <w:basedOn w:val="740"/>
    <w:next w:val="740"/>
    <w:uiPriority w:val="39"/>
    <w:unhideWhenUsed/>
    <w:pPr>
      <w:ind w:left="0" w:right="0" w:firstLine="0"/>
      <w:spacing w:after="57"/>
    </w:pPr>
  </w:style>
  <w:style w:type="paragraph" w:styleId="730">
    <w:name w:val="toc 2"/>
    <w:basedOn w:val="740"/>
    <w:next w:val="740"/>
    <w:uiPriority w:val="39"/>
    <w:unhideWhenUsed/>
    <w:pPr>
      <w:ind w:left="283" w:right="0" w:firstLine="0"/>
      <w:spacing w:after="57"/>
    </w:pPr>
  </w:style>
  <w:style w:type="paragraph" w:styleId="731">
    <w:name w:val="toc 3"/>
    <w:basedOn w:val="740"/>
    <w:next w:val="740"/>
    <w:uiPriority w:val="39"/>
    <w:unhideWhenUsed/>
    <w:pPr>
      <w:ind w:left="567" w:right="0" w:firstLine="0"/>
      <w:spacing w:after="57"/>
    </w:pPr>
  </w:style>
  <w:style w:type="paragraph" w:styleId="732">
    <w:name w:val="toc 4"/>
    <w:basedOn w:val="740"/>
    <w:next w:val="740"/>
    <w:uiPriority w:val="39"/>
    <w:unhideWhenUsed/>
    <w:pPr>
      <w:ind w:left="850" w:right="0" w:firstLine="0"/>
      <w:spacing w:after="57"/>
    </w:pPr>
  </w:style>
  <w:style w:type="paragraph" w:styleId="733">
    <w:name w:val="toc 5"/>
    <w:basedOn w:val="740"/>
    <w:next w:val="740"/>
    <w:uiPriority w:val="39"/>
    <w:unhideWhenUsed/>
    <w:pPr>
      <w:ind w:left="1134" w:right="0" w:firstLine="0"/>
      <w:spacing w:after="57"/>
    </w:pPr>
  </w:style>
  <w:style w:type="paragraph" w:styleId="734">
    <w:name w:val="toc 6"/>
    <w:basedOn w:val="740"/>
    <w:next w:val="740"/>
    <w:uiPriority w:val="39"/>
    <w:unhideWhenUsed/>
    <w:pPr>
      <w:ind w:left="1417" w:right="0" w:firstLine="0"/>
      <w:spacing w:after="57"/>
    </w:pPr>
  </w:style>
  <w:style w:type="paragraph" w:styleId="735">
    <w:name w:val="toc 7"/>
    <w:basedOn w:val="740"/>
    <w:next w:val="740"/>
    <w:uiPriority w:val="39"/>
    <w:unhideWhenUsed/>
    <w:pPr>
      <w:ind w:left="1701" w:right="0" w:firstLine="0"/>
      <w:spacing w:after="57"/>
    </w:pPr>
  </w:style>
  <w:style w:type="paragraph" w:styleId="736">
    <w:name w:val="toc 8"/>
    <w:basedOn w:val="740"/>
    <w:next w:val="740"/>
    <w:uiPriority w:val="39"/>
    <w:unhideWhenUsed/>
    <w:pPr>
      <w:ind w:left="1984" w:right="0" w:firstLine="0"/>
      <w:spacing w:after="57"/>
    </w:pPr>
  </w:style>
  <w:style w:type="paragraph" w:styleId="737">
    <w:name w:val="toc 9"/>
    <w:basedOn w:val="740"/>
    <w:next w:val="740"/>
    <w:uiPriority w:val="39"/>
    <w:unhideWhenUsed/>
    <w:pPr>
      <w:ind w:left="2268" w:right="0" w:firstLine="0"/>
      <w:spacing w:after="57"/>
    </w:pPr>
  </w:style>
  <w:style w:type="paragraph" w:styleId="738">
    <w:name w:val="TOC Heading"/>
    <w:uiPriority w:val="39"/>
    <w:unhideWhenUsed/>
  </w:style>
  <w:style w:type="paragraph" w:styleId="739">
    <w:name w:val="table of figures"/>
    <w:basedOn w:val="740"/>
    <w:next w:val="740"/>
    <w:uiPriority w:val="99"/>
    <w:unhideWhenUsed/>
    <w:pPr>
      <w:spacing w:after="0" w:afterAutospacing="0"/>
    </w:pPr>
  </w:style>
  <w:style w:type="paragraph" w:styleId="740" w:default="1">
    <w:name w:val="Normal"/>
    <w:next w:val="740"/>
    <w:link w:val="740"/>
    <w:qFormat/>
    <w:pPr>
      <w:jc w:val="both"/>
      <w:widowControl w:val="off"/>
    </w:pPr>
    <w:rPr>
      <w:rFonts w:ascii="等线" w:hAnsi="等线" w:eastAsia="等线" w:cs="Times New Roman"/>
      <w:sz w:val="21"/>
      <w:szCs w:val="22"/>
      <w:lang w:val="en-US" w:eastAsia="zh-CN" w:bidi="ar-SA"/>
    </w:rPr>
  </w:style>
  <w:style w:type="paragraph" w:styleId="741">
    <w:name w:val="标题 1"/>
    <w:basedOn w:val="740"/>
    <w:next w:val="740"/>
    <w:link w:val="752"/>
    <w:uiPriority w:val="9"/>
    <w:qFormat/>
    <w:pPr>
      <w:keepLines/>
      <w:keepNext/>
      <w:spacing w:before="480" w:after="200"/>
      <w:outlineLvl w:val="0"/>
    </w:pPr>
    <w:rPr>
      <w:rFonts w:ascii="Arial" w:hAnsi="Arial" w:eastAsia="Arial" w:cs="Arial"/>
      <w:sz w:val="40"/>
      <w:szCs w:val="40"/>
    </w:rPr>
  </w:style>
  <w:style w:type="paragraph" w:styleId="742">
    <w:name w:val="标题 2"/>
    <w:basedOn w:val="740"/>
    <w:next w:val="740"/>
    <w:link w:val="753"/>
    <w:uiPriority w:val="9"/>
    <w:unhideWhenUsed/>
    <w:qFormat/>
    <w:pPr>
      <w:keepLines/>
      <w:keepNext/>
      <w:spacing w:before="360" w:after="200"/>
      <w:outlineLvl w:val="1"/>
    </w:pPr>
    <w:rPr>
      <w:rFonts w:ascii="Arial" w:hAnsi="Arial" w:eastAsia="Arial" w:cs="Arial"/>
      <w:sz w:val="34"/>
    </w:rPr>
  </w:style>
  <w:style w:type="paragraph" w:styleId="743">
    <w:name w:val="标题 3"/>
    <w:basedOn w:val="740"/>
    <w:next w:val="740"/>
    <w:link w:val="754"/>
    <w:uiPriority w:val="9"/>
    <w:unhideWhenUsed/>
    <w:qFormat/>
    <w:pPr>
      <w:keepLines/>
      <w:keepNext/>
      <w:spacing w:before="320" w:after="200"/>
      <w:outlineLvl w:val="2"/>
    </w:pPr>
    <w:rPr>
      <w:rFonts w:ascii="Arial" w:hAnsi="Arial" w:eastAsia="Arial" w:cs="Arial"/>
      <w:sz w:val="30"/>
      <w:szCs w:val="30"/>
    </w:rPr>
  </w:style>
  <w:style w:type="paragraph" w:styleId="744">
    <w:name w:val="标题 4"/>
    <w:basedOn w:val="740"/>
    <w:next w:val="740"/>
    <w:link w:val="755"/>
    <w:uiPriority w:val="9"/>
    <w:unhideWhenUsed/>
    <w:qFormat/>
    <w:pPr>
      <w:keepLines/>
      <w:keepNext/>
      <w:spacing w:before="320" w:after="200"/>
      <w:outlineLvl w:val="3"/>
    </w:pPr>
    <w:rPr>
      <w:rFonts w:ascii="Arial" w:hAnsi="Arial" w:eastAsia="Arial" w:cs="Arial"/>
      <w:b/>
      <w:bCs/>
      <w:sz w:val="26"/>
      <w:szCs w:val="26"/>
    </w:rPr>
  </w:style>
  <w:style w:type="paragraph" w:styleId="745">
    <w:name w:val="标题 5"/>
    <w:basedOn w:val="740"/>
    <w:next w:val="740"/>
    <w:link w:val="756"/>
    <w:uiPriority w:val="9"/>
    <w:unhideWhenUsed/>
    <w:qFormat/>
    <w:pPr>
      <w:keepLines/>
      <w:keepNext/>
      <w:spacing w:before="320" w:after="200"/>
      <w:outlineLvl w:val="4"/>
    </w:pPr>
    <w:rPr>
      <w:rFonts w:ascii="Arial" w:hAnsi="Arial" w:eastAsia="Arial" w:cs="Arial"/>
      <w:b/>
      <w:bCs/>
      <w:sz w:val="24"/>
      <w:szCs w:val="24"/>
    </w:rPr>
  </w:style>
  <w:style w:type="paragraph" w:styleId="746">
    <w:name w:val="标题 6"/>
    <w:basedOn w:val="740"/>
    <w:next w:val="740"/>
    <w:link w:val="757"/>
    <w:uiPriority w:val="9"/>
    <w:unhideWhenUsed/>
    <w:qFormat/>
    <w:pPr>
      <w:keepLines/>
      <w:keepNext/>
      <w:spacing w:before="320" w:after="200"/>
      <w:outlineLvl w:val="5"/>
    </w:pPr>
    <w:rPr>
      <w:rFonts w:ascii="Arial" w:hAnsi="Arial" w:eastAsia="Arial" w:cs="Arial"/>
      <w:b/>
      <w:bCs/>
      <w:sz w:val="22"/>
    </w:rPr>
  </w:style>
  <w:style w:type="paragraph" w:styleId="747">
    <w:name w:val="标题 7"/>
    <w:basedOn w:val="740"/>
    <w:next w:val="740"/>
    <w:link w:val="758"/>
    <w:uiPriority w:val="9"/>
    <w:unhideWhenUsed/>
    <w:qFormat/>
    <w:pPr>
      <w:keepLines/>
      <w:keepNext/>
      <w:spacing w:before="320" w:after="200"/>
      <w:outlineLvl w:val="6"/>
    </w:pPr>
    <w:rPr>
      <w:rFonts w:ascii="Arial" w:hAnsi="Arial" w:eastAsia="Arial" w:cs="Arial"/>
      <w:b/>
      <w:bCs/>
      <w:i/>
      <w:iCs/>
      <w:sz w:val="22"/>
    </w:rPr>
  </w:style>
  <w:style w:type="paragraph" w:styleId="748">
    <w:name w:val="标题 8"/>
    <w:basedOn w:val="740"/>
    <w:next w:val="740"/>
    <w:link w:val="759"/>
    <w:uiPriority w:val="9"/>
    <w:unhideWhenUsed/>
    <w:qFormat/>
    <w:pPr>
      <w:keepLines/>
      <w:keepNext/>
      <w:spacing w:before="320" w:after="200"/>
      <w:outlineLvl w:val="7"/>
    </w:pPr>
    <w:rPr>
      <w:rFonts w:ascii="Arial" w:hAnsi="Arial" w:eastAsia="Arial" w:cs="Arial"/>
      <w:i/>
      <w:iCs/>
      <w:sz w:val="22"/>
    </w:rPr>
  </w:style>
  <w:style w:type="paragraph" w:styleId="749">
    <w:name w:val="标题 9"/>
    <w:basedOn w:val="740"/>
    <w:next w:val="740"/>
    <w:link w:val="760"/>
    <w:uiPriority w:val="9"/>
    <w:unhideWhenUsed/>
    <w:qFormat/>
    <w:pPr>
      <w:keepLines/>
      <w:keepNext/>
      <w:spacing w:before="320" w:after="200"/>
      <w:outlineLvl w:val="8"/>
    </w:pPr>
    <w:rPr>
      <w:rFonts w:ascii="Arial" w:hAnsi="Arial" w:eastAsia="Arial" w:cs="Arial"/>
      <w:i/>
      <w:iCs/>
      <w:szCs w:val="21"/>
    </w:rPr>
  </w:style>
  <w:style w:type="character" w:styleId="750">
    <w:name w:val="默认段落字体"/>
    <w:next w:val="750"/>
    <w:link w:val="740"/>
    <w:uiPriority w:val="1"/>
    <w:unhideWhenUsed/>
    <w:qFormat/>
  </w:style>
  <w:style w:type="table" w:styleId="751">
    <w:name w:val="普通表格"/>
    <w:next w:val="751"/>
    <w:link w:val="740"/>
    <w:uiPriority w:val="99"/>
    <w:unhideWhenUsed/>
    <w:qFormat/>
    <w:tblPr/>
  </w:style>
  <w:style w:type="character" w:styleId="752">
    <w:name w:val="标题 1 字符"/>
    <w:next w:val="752"/>
    <w:link w:val="741"/>
    <w:uiPriority w:val="9"/>
    <w:qFormat/>
    <w:rPr>
      <w:rFonts w:ascii="Arial" w:hAnsi="Arial" w:eastAsia="Arial" w:cs="Arial"/>
      <w:sz w:val="40"/>
      <w:szCs w:val="40"/>
    </w:rPr>
  </w:style>
  <w:style w:type="character" w:styleId="753">
    <w:name w:val="标题 2 字符"/>
    <w:next w:val="753"/>
    <w:link w:val="742"/>
    <w:uiPriority w:val="9"/>
    <w:qFormat/>
    <w:rPr>
      <w:rFonts w:ascii="Arial" w:hAnsi="Arial" w:eastAsia="Arial" w:cs="Arial"/>
      <w:sz w:val="34"/>
    </w:rPr>
  </w:style>
  <w:style w:type="character" w:styleId="754">
    <w:name w:val="标题 3 字符"/>
    <w:next w:val="754"/>
    <w:link w:val="743"/>
    <w:uiPriority w:val="9"/>
    <w:qFormat/>
    <w:rPr>
      <w:rFonts w:ascii="Arial" w:hAnsi="Arial" w:eastAsia="Arial" w:cs="Arial"/>
      <w:sz w:val="30"/>
      <w:szCs w:val="30"/>
    </w:rPr>
  </w:style>
  <w:style w:type="character" w:styleId="755">
    <w:name w:val="标题 4 字符"/>
    <w:next w:val="755"/>
    <w:link w:val="744"/>
    <w:uiPriority w:val="9"/>
    <w:qFormat/>
    <w:rPr>
      <w:rFonts w:ascii="Arial" w:hAnsi="Arial" w:eastAsia="Arial" w:cs="Arial"/>
      <w:b/>
      <w:bCs/>
      <w:sz w:val="26"/>
      <w:szCs w:val="26"/>
    </w:rPr>
  </w:style>
  <w:style w:type="character" w:styleId="756">
    <w:name w:val="标题 5 字符"/>
    <w:next w:val="756"/>
    <w:link w:val="745"/>
    <w:uiPriority w:val="9"/>
    <w:qFormat/>
    <w:rPr>
      <w:rFonts w:ascii="Arial" w:hAnsi="Arial" w:eastAsia="Arial" w:cs="Arial"/>
      <w:b/>
      <w:bCs/>
      <w:sz w:val="24"/>
      <w:szCs w:val="24"/>
    </w:rPr>
  </w:style>
  <w:style w:type="character" w:styleId="757">
    <w:name w:val="标题 6 字符"/>
    <w:next w:val="757"/>
    <w:link w:val="746"/>
    <w:uiPriority w:val="9"/>
    <w:qFormat/>
    <w:rPr>
      <w:rFonts w:ascii="Arial" w:hAnsi="Arial" w:eastAsia="Arial" w:cs="Arial"/>
      <w:b/>
      <w:bCs/>
      <w:sz w:val="22"/>
      <w:szCs w:val="22"/>
    </w:rPr>
  </w:style>
  <w:style w:type="character" w:styleId="758">
    <w:name w:val="标题 7 字符"/>
    <w:next w:val="758"/>
    <w:link w:val="747"/>
    <w:uiPriority w:val="9"/>
    <w:qFormat/>
    <w:rPr>
      <w:rFonts w:ascii="Arial" w:hAnsi="Arial" w:eastAsia="Arial" w:cs="Arial"/>
      <w:b/>
      <w:bCs/>
      <w:i/>
      <w:iCs/>
      <w:sz w:val="22"/>
      <w:szCs w:val="22"/>
    </w:rPr>
  </w:style>
  <w:style w:type="character" w:styleId="759">
    <w:name w:val="标题 8 字符"/>
    <w:next w:val="759"/>
    <w:link w:val="748"/>
    <w:uiPriority w:val="9"/>
    <w:qFormat/>
    <w:rPr>
      <w:rFonts w:ascii="Arial" w:hAnsi="Arial" w:eastAsia="Arial" w:cs="Arial"/>
      <w:i/>
      <w:iCs/>
      <w:sz w:val="22"/>
      <w:szCs w:val="22"/>
    </w:rPr>
  </w:style>
  <w:style w:type="character" w:styleId="760">
    <w:name w:val="标题 9 字符"/>
    <w:next w:val="760"/>
    <w:link w:val="749"/>
    <w:uiPriority w:val="9"/>
    <w:qFormat/>
    <w:rPr>
      <w:rFonts w:ascii="Arial" w:hAnsi="Arial" w:eastAsia="Arial" w:cs="Arial"/>
      <w:i/>
      <w:iCs/>
      <w:sz w:val="21"/>
      <w:szCs w:val="21"/>
    </w:rPr>
  </w:style>
  <w:style w:type="paragraph" w:styleId="761">
    <w:name w:val="目录 7"/>
    <w:basedOn w:val="740"/>
    <w:next w:val="740"/>
    <w:link w:val="740"/>
    <w:uiPriority w:val="39"/>
    <w:unhideWhenUsed/>
    <w:qFormat/>
    <w:pPr>
      <w:ind w:left="1701"/>
      <w:spacing w:after="57"/>
    </w:pPr>
  </w:style>
  <w:style w:type="paragraph" w:styleId="762">
    <w:name w:val="题注"/>
    <w:basedOn w:val="740"/>
    <w:next w:val="740"/>
    <w:link w:val="740"/>
    <w:uiPriority w:val="35"/>
    <w:unhideWhenUsed/>
    <w:qFormat/>
    <w:pPr>
      <w:spacing w:line="276" w:lineRule="auto"/>
    </w:pPr>
    <w:rPr>
      <w:b/>
      <w:bCs/>
      <w:color w:val="4f81bd"/>
      <w:sz w:val="18"/>
      <w:szCs w:val="18"/>
    </w:rPr>
  </w:style>
  <w:style w:type="paragraph" w:styleId="763">
    <w:name w:val="批注文字"/>
    <w:basedOn w:val="740"/>
    <w:next w:val="763"/>
    <w:link w:val="764"/>
    <w:uiPriority w:val="99"/>
    <w:unhideWhenUsed/>
    <w:qFormat/>
    <w:pPr>
      <w:jc w:val="left"/>
    </w:pPr>
  </w:style>
  <w:style w:type="character" w:styleId="764">
    <w:name w:val="批注文字 字符"/>
    <w:basedOn w:val="750"/>
    <w:next w:val="764"/>
    <w:link w:val="763"/>
    <w:uiPriority w:val="99"/>
    <w:semiHidden/>
    <w:qFormat/>
    <w:rPr>
      <w:sz w:val="21"/>
      <w:szCs w:val="22"/>
    </w:rPr>
  </w:style>
  <w:style w:type="paragraph" w:styleId="765">
    <w:name w:val="正文文本"/>
    <w:basedOn w:val="740"/>
    <w:next w:val="765"/>
    <w:link w:val="740"/>
    <w:qFormat/>
    <w:pPr>
      <w:jc w:val="left"/>
      <w:spacing w:after="120"/>
    </w:pPr>
    <w:rPr>
      <w:rFonts w:hint="eastAsia" w:ascii="宋体" w:hAnsi="宋体" w:eastAsia="宋体"/>
      <w:sz w:val="22"/>
    </w:rPr>
  </w:style>
  <w:style w:type="paragraph" w:styleId="766">
    <w:name w:val="目录 5"/>
    <w:basedOn w:val="740"/>
    <w:next w:val="740"/>
    <w:link w:val="740"/>
    <w:uiPriority w:val="39"/>
    <w:unhideWhenUsed/>
    <w:qFormat/>
    <w:pPr>
      <w:ind w:left="1134"/>
      <w:spacing w:after="57"/>
    </w:pPr>
  </w:style>
  <w:style w:type="paragraph" w:styleId="767">
    <w:name w:val="目录 3"/>
    <w:basedOn w:val="740"/>
    <w:next w:val="740"/>
    <w:link w:val="740"/>
    <w:uiPriority w:val="39"/>
    <w:unhideWhenUsed/>
    <w:qFormat/>
    <w:pPr>
      <w:ind w:left="567"/>
      <w:spacing w:after="57"/>
    </w:pPr>
  </w:style>
  <w:style w:type="paragraph" w:styleId="768">
    <w:name w:val="目录 8"/>
    <w:basedOn w:val="740"/>
    <w:next w:val="740"/>
    <w:link w:val="740"/>
    <w:uiPriority w:val="39"/>
    <w:unhideWhenUsed/>
    <w:qFormat/>
    <w:pPr>
      <w:ind w:left="1984"/>
      <w:spacing w:after="57"/>
    </w:pPr>
  </w:style>
  <w:style w:type="paragraph" w:styleId="769">
    <w:name w:val="尾注文本"/>
    <w:basedOn w:val="740"/>
    <w:next w:val="769"/>
    <w:link w:val="770"/>
    <w:uiPriority w:val="99"/>
    <w:unhideWhenUsed/>
    <w:qFormat/>
    <w:rPr>
      <w:sz w:val="20"/>
    </w:rPr>
  </w:style>
  <w:style w:type="character" w:styleId="770">
    <w:name w:val="尾注文本 字符"/>
    <w:next w:val="770"/>
    <w:link w:val="769"/>
    <w:uiPriority w:val="99"/>
    <w:qFormat/>
    <w:rPr>
      <w:sz w:val="20"/>
    </w:rPr>
  </w:style>
  <w:style w:type="paragraph" w:styleId="771">
    <w:name w:val="页脚"/>
    <w:basedOn w:val="740"/>
    <w:next w:val="771"/>
    <w:link w:val="772"/>
    <w:uiPriority w:val="99"/>
    <w:unhideWhenUsed/>
    <w:qFormat/>
    <w:pPr>
      <w:tabs>
        <w:tab w:val="center" w:pos="7143" w:leader="none"/>
        <w:tab w:val="right" w:pos="14287" w:leader="none"/>
      </w:tabs>
    </w:pPr>
  </w:style>
  <w:style w:type="character" w:styleId="772">
    <w:name w:val="页脚 字符"/>
    <w:next w:val="772"/>
    <w:link w:val="771"/>
    <w:uiPriority w:val="99"/>
    <w:qFormat/>
  </w:style>
  <w:style w:type="paragraph" w:styleId="773">
    <w:name w:val="页眉"/>
    <w:basedOn w:val="740"/>
    <w:next w:val="773"/>
    <w:link w:val="774"/>
    <w:uiPriority w:val="99"/>
    <w:unhideWhenUsed/>
    <w:qFormat/>
    <w:pPr>
      <w:tabs>
        <w:tab w:val="center" w:pos="7143" w:leader="none"/>
        <w:tab w:val="right" w:pos="14287" w:leader="none"/>
      </w:tabs>
    </w:pPr>
  </w:style>
  <w:style w:type="character" w:styleId="774">
    <w:name w:val="页眉 字符"/>
    <w:next w:val="774"/>
    <w:link w:val="773"/>
    <w:uiPriority w:val="99"/>
    <w:qFormat/>
  </w:style>
  <w:style w:type="paragraph" w:styleId="775">
    <w:name w:val="目录 1"/>
    <w:basedOn w:val="740"/>
    <w:next w:val="740"/>
    <w:link w:val="740"/>
    <w:uiPriority w:val="39"/>
    <w:unhideWhenUsed/>
    <w:qFormat/>
    <w:pPr>
      <w:spacing w:after="57"/>
    </w:pPr>
  </w:style>
  <w:style w:type="paragraph" w:styleId="776">
    <w:name w:val="目录 4"/>
    <w:basedOn w:val="740"/>
    <w:next w:val="740"/>
    <w:link w:val="740"/>
    <w:uiPriority w:val="39"/>
    <w:unhideWhenUsed/>
    <w:qFormat/>
    <w:pPr>
      <w:ind w:left="850"/>
      <w:spacing w:after="57"/>
    </w:pPr>
  </w:style>
  <w:style w:type="paragraph" w:styleId="777">
    <w:name w:val="副标题"/>
    <w:basedOn w:val="740"/>
    <w:next w:val="740"/>
    <w:link w:val="778"/>
    <w:uiPriority w:val="11"/>
    <w:qFormat/>
    <w:pPr>
      <w:spacing w:before="200" w:after="200"/>
    </w:pPr>
    <w:rPr>
      <w:sz w:val="24"/>
      <w:szCs w:val="24"/>
    </w:rPr>
  </w:style>
  <w:style w:type="character" w:styleId="778">
    <w:name w:val="副标题 字符"/>
    <w:next w:val="778"/>
    <w:link w:val="777"/>
    <w:uiPriority w:val="11"/>
    <w:qFormat/>
    <w:rPr>
      <w:sz w:val="24"/>
      <w:szCs w:val="24"/>
    </w:rPr>
  </w:style>
  <w:style w:type="paragraph" w:styleId="779">
    <w:name w:val="脚注文本"/>
    <w:basedOn w:val="740"/>
    <w:next w:val="779"/>
    <w:link w:val="780"/>
    <w:uiPriority w:val="99"/>
    <w:unhideWhenUsed/>
    <w:qFormat/>
    <w:pPr>
      <w:spacing w:after="40"/>
    </w:pPr>
    <w:rPr>
      <w:sz w:val="18"/>
    </w:rPr>
  </w:style>
  <w:style w:type="character" w:styleId="780">
    <w:name w:val="脚注文本 字符"/>
    <w:next w:val="780"/>
    <w:link w:val="779"/>
    <w:uiPriority w:val="99"/>
    <w:qFormat/>
    <w:rPr>
      <w:sz w:val="18"/>
    </w:rPr>
  </w:style>
  <w:style w:type="paragraph" w:styleId="781">
    <w:name w:val="目录 6"/>
    <w:basedOn w:val="740"/>
    <w:next w:val="740"/>
    <w:link w:val="740"/>
    <w:uiPriority w:val="39"/>
    <w:unhideWhenUsed/>
    <w:qFormat/>
    <w:pPr>
      <w:ind w:left="1417"/>
      <w:spacing w:after="57"/>
    </w:pPr>
  </w:style>
  <w:style w:type="paragraph" w:styleId="782">
    <w:name w:val="图表目录"/>
    <w:basedOn w:val="740"/>
    <w:next w:val="740"/>
    <w:link w:val="740"/>
    <w:uiPriority w:val="99"/>
    <w:unhideWhenUsed/>
    <w:qFormat/>
  </w:style>
  <w:style w:type="paragraph" w:styleId="783">
    <w:name w:val="目录 2"/>
    <w:basedOn w:val="740"/>
    <w:next w:val="740"/>
    <w:link w:val="740"/>
    <w:uiPriority w:val="39"/>
    <w:unhideWhenUsed/>
    <w:qFormat/>
    <w:pPr>
      <w:ind w:left="283"/>
      <w:spacing w:after="57"/>
    </w:pPr>
  </w:style>
  <w:style w:type="paragraph" w:styleId="784">
    <w:name w:val="目录 9"/>
    <w:basedOn w:val="740"/>
    <w:next w:val="740"/>
    <w:link w:val="740"/>
    <w:uiPriority w:val="39"/>
    <w:unhideWhenUsed/>
    <w:qFormat/>
    <w:pPr>
      <w:ind w:left="2268"/>
      <w:spacing w:after="57"/>
    </w:pPr>
  </w:style>
  <w:style w:type="paragraph" w:styleId="785">
    <w:name w:val="HTML 预设格式"/>
    <w:basedOn w:val="740"/>
    <w:next w:val="785"/>
    <w:link w:val="740"/>
    <w:uiPriority w:val="99"/>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786">
    <w:name w:val="普通(网站)"/>
    <w:basedOn w:val="740"/>
    <w:next w:val="786"/>
    <w:link w:val="740"/>
    <w:uiPriority w:val="99"/>
    <w:unhideWhenUsed/>
    <w:qFormat/>
    <w:rPr>
      <w:sz w:val="24"/>
    </w:rPr>
  </w:style>
  <w:style w:type="paragraph" w:styleId="787">
    <w:name w:val="标题"/>
    <w:basedOn w:val="740"/>
    <w:next w:val="740"/>
    <w:link w:val="788"/>
    <w:uiPriority w:val="10"/>
    <w:qFormat/>
    <w:pPr>
      <w:contextualSpacing/>
      <w:spacing w:before="300" w:after="200"/>
    </w:pPr>
    <w:rPr>
      <w:sz w:val="48"/>
      <w:szCs w:val="48"/>
    </w:rPr>
  </w:style>
  <w:style w:type="character" w:styleId="788">
    <w:name w:val="标题 字符"/>
    <w:next w:val="788"/>
    <w:link w:val="787"/>
    <w:uiPriority w:val="10"/>
    <w:qFormat/>
    <w:rPr>
      <w:sz w:val="48"/>
      <w:szCs w:val="48"/>
    </w:rPr>
  </w:style>
  <w:style w:type="paragraph" w:styleId="789">
    <w:name w:val="批注主题"/>
    <w:basedOn w:val="763"/>
    <w:next w:val="763"/>
    <w:link w:val="790"/>
    <w:uiPriority w:val="99"/>
    <w:unhideWhenUsed/>
    <w:qFormat/>
    <w:rPr>
      <w:b/>
      <w:bCs/>
    </w:rPr>
  </w:style>
  <w:style w:type="character" w:styleId="790">
    <w:name w:val="批注主题 字符"/>
    <w:basedOn w:val="764"/>
    <w:next w:val="790"/>
    <w:link w:val="789"/>
    <w:uiPriority w:val="99"/>
    <w:semiHidden/>
    <w:qFormat/>
    <w:rPr>
      <w:b/>
      <w:bCs/>
      <w:sz w:val="21"/>
      <w:szCs w:val="22"/>
    </w:rPr>
  </w:style>
  <w:style w:type="table" w:styleId="791">
    <w:name w:val="网格型"/>
    <w:next w:val="791"/>
    <w:link w:val="740"/>
    <w:uiPriority w:val="59"/>
    <w:qFormat/>
    <w:tblPr/>
  </w:style>
  <w:style w:type="character" w:styleId="792">
    <w:name w:val="要点"/>
    <w:basedOn w:val="750"/>
    <w:next w:val="792"/>
    <w:link w:val="740"/>
    <w:uiPriority w:val="22"/>
    <w:qFormat/>
    <w:rPr>
      <w:b/>
    </w:rPr>
  </w:style>
  <w:style w:type="character" w:styleId="793">
    <w:name w:val="尾注引用"/>
    <w:next w:val="793"/>
    <w:link w:val="740"/>
    <w:uiPriority w:val="99"/>
    <w:unhideWhenUsed/>
    <w:qFormat/>
    <w:rPr>
      <w:vertAlign w:val="superscript"/>
    </w:rPr>
  </w:style>
  <w:style w:type="character" w:styleId="794">
    <w:name w:val="超链接"/>
    <w:next w:val="794"/>
    <w:link w:val="740"/>
    <w:uiPriority w:val="99"/>
    <w:unhideWhenUsed/>
    <w:qFormat/>
    <w:rPr>
      <w:color w:val="0000ff"/>
      <w:u w:val="single"/>
    </w:rPr>
  </w:style>
  <w:style w:type="character" w:styleId="795">
    <w:name w:val="批注引用"/>
    <w:basedOn w:val="750"/>
    <w:next w:val="795"/>
    <w:link w:val="740"/>
    <w:uiPriority w:val="99"/>
    <w:unhideWhenUsed/>
    <w:qFormat/>
    <w:rPr>
      <w:sz w:val="21"/>
      <w:szCs w:val="21"/>
    </w:rPr>
  </w:style>
  <w:style w:type="character" w:styleId="796">
    <w:name w:val="脚注引用"/>
    <w:next w:val="796"/>
    <w:link w:val="740"/>
    <w:uiPriority w:val="99"/>
    <w:unhideWhenUsed/>
    <w:qFormat/>
    <w:rPr>
      <w:vertAlign w:val="superscript"/>
    </w:rPr>
  </w:style>
  <w:style w:type="paragraph" w:styleId="797">
    <w:name w:val="正文文本1"/>
    <w:basedOn w:val="740"/>
    <w:next w:val="740"/>
    <w:link w:val="740"/>
    <w:qFormat/>
    <w:pPr>
      <w:jc w:val="left"/>
      <w:spacing w:after="120"/>
    </w:pPr>
    <w:rPr>
      <w:rFonts w:hint="eastAsia" w:ascii="宋体" w:hAnsi="宋体" w:eastAsia="宋体"/>
      <w:sz w:val="22"/>
    </w:rPr>
  </w:style>
  <w:style w:type="character" w:styleId="798">
    <w:name w:val="Heading 1 Char"/>
    <w:basedOn w:val="750"/>
    <w:next w:val="798"/>
    <w:link w:val="740"/>
    <w:uiPriority w:val="9"/>
    <w:qFormat/>
    <w:rPr>
      <w:rFonts w:ascii="Arial" w:hAnsi="Arial" w:eastAsia="Arial" w:cs="Arial"/>
      <w:sz w:val="40"/>
      <w:szCs w:val="40"/>
    </w:rPr>
  </w:style>
  <w:style w:type="character" w:styleId="799">
    <w:name w:val="Heading 2 Char"/>
    <w:basedOn w:val="750"/>
    <w:next w:val="799"/>
    <w:link w:val="740"/>
    <w:uiPriority w:val="9"/>
    <w:qFormat/>
    <w:rPr>
      <w:rFonts w:ascii="Arial" w:hAnsi="Arial" w:eastAsia="Arial" w:cs="Arial"/>
      <w:sz w:val="34"/>
    </w:rPr>
  </w:style>
  <w:style w:type="character" w:styleId="800">
    <w:name w:val="Heading 3 Char"/>
    <w:basedOn w:val="750"/>
    <w:next w:val="800"/>
    <w:link w:val="740"/>
    <w:uiPriority w:val="9"/>
    <w:qFormat/>
    <w:rPr>
      <w:rFonts w:ascii="Arial" w:hAnsi="Arial" w:eastAsia="Arial" w:cs="Arial"/>
      <w:sz w:val="30"/>
      <w:szCs w:val="30"/>
    </w:rPr>
  </w:style>
  <w:style w:type="character" w:styleId="801">
    <w:name w:val="Heading 4 Char"/>
    <w:basedOn w:val="750"/>
    <w:next w:val="801"/>
    <w:link w:val="740"/>
    <w:uiPriority w:val="9"/>
    <w:qFormat/>
    <w:rPr>
      <w:rFonts w:ascii="Arial" w:hAnsi="Arial" w:eastAsia="Arial" w:cs="Arial"/>
      <w:b/>
      <w:bCs/>
      <w:sz w:val="26"/>
      <w:szCs w:val="26"/>
    </w:rPr>
  </w:style>
  <w:style w:type="character" w:styleId="802">
    <w:name w:val="Heading 5 Char"/>
    <w:basedOn w:val="750"/>
    <w:next w:val="802"/>
    <w:link w:val="740"/>
    <w:uiPriority w:val="9"/>
    <w:qFormat/>
    <w:rPr>
      <w:rFonts w:ascii="Arial" w:hAnsi="Arial" w:eastAsia="Arial" w:cs="Arial"/>
      <w:b/>
      <w:bCs/>
      <w:sz w:val="24"/>
      <w:szCs w:val="24"/>
    </w:rPr>
  </w:style>
  <w:style w:type="character" w:styleId="803">
    <w:name w:val="Heading 6 Char"/>
    <w:basedOn w:val="750"/>
    <w:next w:val="803"/>
    <w:link w:val="740"/>
    <w:uiPriority w:val="9"/>
    <w:qFormat/>
    <w:rPr>
      <w:rFonts w:ascii="Arial" w:hAnsi="Arial" w:eastAsia="Arial" w:cs="Arial"/>
      <w:b/>
      <w:bCs/>
      <w:sz w:val="22"/>
      <w:szCs w:val="22"/>
    </w:rPr>
  </w:style>
  <w:style w:type="character" w:styleId="804">
    <w:name w:val="Heading 7 Char"/>
    <w:basedOn w:val="750"/>
    <w:next w:val="804"/>
    <w:link w:val="740"/>
    <w:uiPriority w:val="9"/>
    <w:qFormat/>
    <w:rPr>
      <w:rFonts w:ascii="Arial" w:hAnsi="Arial" w:eastAsia="Arial" w:cs="Arial"/>
      <w:b/>
      <w:bCs/>
      <w:i/>
      <w:iCs/>
      <w:sz w:val="22"/>
      <w:szCs w:val="22"/>
    </w:rPr>
  </w:style>
  <w:style w:type="character" w:styleId="805">
    <w:name w:val="Heading 8 Char"/>
    <w:basedOn w:val="750"/>
    <w:next w:val="805"/>
    <w:link w:val="740"/>
    <w:uiPriority w:val="9"/>
    <w:qFormat/>
    <w:rPr>
      <w:rFonts w:ascii="Arial" w:hAnsi="Arial" w:eastAsia="Arial" w:cs="Arial"/>
      <w:i/>
      <w:iCs/>
      <w:sz w:val="22"/>
      <w:szCs w:val="22"/>
    </w:rPr>
  </w:style>
  <w:style w:type="character" w:styleId="806">
    <w:name w:val="Heading 9 Char"/>
    <w:basedOn w:val="750"/>
    <w:next w:val="806"/>
    <w:link w:val="740"/>
    <w:uiPriority w:val="9"/>
    <w:qFormat/>
    <w:rPr>
      <w:rFonts w:ascii="Arial" w:hAnsi="Arial" w:eastAsia="Arial" w:cs="Arial"/>
      <w:i/>
      <w:iCs/>
      <w:sz w:val="21"/>
      <w:szCs w:val="21"/>
    </w:rPr>
  </w:style>
  <w:style w:type="character" w:styleId="807">
    <w:name w:val="Title Char"/>
    <w:basedOn w:val="750"/>
    <w:next w:val="807"/>
    <w:link w:val="740"/>
    <w:uiPriority w:val="10"/>
    <w:qFormat/>
    <w:rPr>
      <w:sz w:val="48"/>
      <w:szCs w:val="48"/>
    </w:rPr>
  </w:style>
  <w:style w:type="character" w:styleId="808">
    <w:name w:val="Subtitle Char"/>
    <w:basedOn w:val="750"/>
    <w:next w:val="808"/>
    <w:link w:val="740"/>
    <w:uiPriority w:val="11"/>
    <w:qFormat/>
    <w:rPr>
      <w:sz w:val="24"/>
      <w:szCs w:val="24"/>
    </w:rPr>
  </w:style>
  <w:style w:type="character" w:styleId="809">
    <w:name w:val="Quote Char"/>
    <w:next w:val="809"/>
    <w:link w:val="740"/>
    <w:uiPriority w:val="29"/>
    <w:qFormat/>
    <w:rPr>
      <w:i/>
    </w:rPr>
  </w:style>
  <w:style w:type="character" w:styleId="810">
    <w:name w:val="Intense Quote Char"/>
    <w:next w:val="810"/>
    <w:link w:val="740"/>
    <w:uiPriority w:val="30"/>
    <w:qFormat/>
    <w:rPr>
      <w:i/>
    </w:rPr>
  </w:style>
  <w:style w:type="character" w:styleId="811">
    <w:name w:val="Header Char"/>
    <w:basedOn w:val="750"/>
    <w:next w:val="811"/>
    <w:link w:val="740"/>
    <w:uiPriority w:val="99"/>
    <w:qFormat/>
  </w:style>
  <w:style w:type="character" w:styleId="812">
    <w:name w:val="Caption Char"/>
    <w:next w:val="812"/>
    <w:link w:val="740"/>
    <w:uiPriority w:val="99"/>
    <w:qFormat/>
  </w:style>
  <w:style w:type="table" w:styleId="813">
    <w:name w:val="无格式表格 11"/>
    <w:basedOn w:val="751"/>
    <w:next w:val="813"/>
    <w:link w:val="740"/>
    <w:uiPriority w:val="59"/>
    <w:qFormat/>
    <w:tblPr/>
  </w:style>
  <w:style w:type="table" w:styleId="814">
    <w:name w:val="无格式表格 21"/>
    <w:basedOn w:val="751"/>
    <w:next w:val="814"/>
    <w:link w:val="740"/>
    <w:uiPriority w:val="59"/>
    <w:qFormat/>
    <w:tblPr/>
  </w:style>
  <w:style w:type="table" w:styleId="815">
    <w:name w:val="无格式表格 31"/>
    <w:basedOn w:val="751"/>
    <w:next w:val="815"/>
    <w:link w:val="740"/>
    <w:uiPriority w:val="99"/>
    <w:qFormat/>
    <w:tblPr/>
  </w:style>
  <w:style w:type="table" w:styleId="816">
    <w:name w:val="无格式表格 41"/>
    <w:basedOn w:val="751"/>
    <w:next w:val="816"/>
    <w:link w:val="740"/>
    <w:uiPriority w:val="99"/>
    <w:qFormat/>
    <w:tblPr/>
  </w:style>
  <w:style w:type="table" w:styleId="817">
    <w:name w:val="无格式表格 51"/>
    <w:basedOn w:val="751"/>
    <w:next w:val="817"/>
    <w:link w:val="740"/>
    <w:uiPriority w:val="99"/>
    <w:qFormat/>
    <w:tblPr/>
  </w:style>
  <w:style w:type="table" w:styleId="818">
    <w:name w:val="网格表 1 浅色1"/>
    <w:basedOn w:val="751"/>
    <w:next w:val="818"/>
    <w:link w:val="740"/>
    <w:uiPriority w:val="99"/>
    <w:qFormat/>
    <w:tblPr/>
  </w:style>
  <w:style w:type="table" w:styleId="819">
    <w:name w:val="网格表 21"/>
    <w:basedOn w:val="751"/>
    <w:next w:val="819"/>
    <w:link w:val="740"/>
    <w:uiPriority w:val="99"/>
    <w:qFormat/>
    <w:tblPr/>
  </w:style>
  <w:style w:type="table" w:styleId="820">
    <w:name w:val="网格表 31"/>
    <w:basedOn w:val="751"/>
    <w:next w:val="820"/>
    <w:link w:val="740"/>
    <w:uiPriority w:val="99"/>
    <w:qFormat/>
    <w:tblPr/>
  </w:style>
  <w:style w:type="table" w:styleId="821">
    <w:name w:val="网格表 41"/>
    <w:basedOn w:val="751"/>
    <w:next w:val="821"/>
    <w:link w:val="740"/>
    <w:uiPriority w:val="59"/>
    <w:qFormat/>
    <w:tblPr/>
  </w:style>
  <w:style w:type="table" w:styleId="822">
    <w:name w:val="网格表 5 深色1"/>
    <w:basedOn w:val="751"/>
    <w:next w:val="822"/>
    <w:link w:val="740"/>
    <w:uiPriority w:val="99"/>
    <w:qFormat/>
    <w:tblPr/>
  </w:style>
  <w:style w:type="table" w:styleId="823">
    <w:name w:val="网格表 6 彩色1"/>
    <w:basedOn w:val="751"/>
    <w:next w:val="823"/>
    <w:link w:val="740"/>
    <w:uiPriority w:val="99"/>
    <w:qFormat/>
    <w:tblPr/>
  </w:style>
  <w:style w:type="table" w:styleId="824">
    <w:name w:val="网格表 7 彩色1"/>
    <w:basedOn w:val="751"/>
    <w:next w:val="824"/>
    <w:link w:val="740"/>
    <w:uiPriority w:val="99"/>
    <w:qFormat/>
    <w:tblPr/>
  </w:style>
  <w:style w:type="table" w:styleId="825">
    <w:name w:val="清单表 1 浅色1"/>
    <w:basedOn w:val="751"/>
    <w:next w:val="825"/>
    <w:link w:val="740"/>
    <w:uiPriority w:val="99"/>
    <w:qFormat/>
    <w:tblPr/>
  </w:style>
  <w:style w:type="table" w:styleId="826">
    <w:name w:val="清单表 21"/>
    <w:basedOn w:val="751"/>
    <w:next w:val="826"/>
    <w:link w:val="740"/>
    <w:uiPriority w:val="99"/>
    <w:qFormat/>
    <w:tblPr/>
  </w:style>
  <w:style w:type="table" w:styleId="827">
    <w:name w:val="清单表 31"/>
    <w:basedOn w:val="751"/>
    <w:next w:val="827"/>
    <w:link w:val="740"/>
    <w:uiPriority w:val="99"/>
    <w:qFormat/>
    <w:tblPr/>
  </w:style>
  <w:style w:type="table" w:styleId="828">
    <w:name w:val="清单表 41"/>
    <w:basedOn w:val="751"/>
    <w:next w:val="828"/>
    <w:link w:val="740"/>
    <w:uiPriority w:val="99"/>
    <w:qFormat/>
    <w:tblPr/>
  </w:style>
  <w:style w:type="table" w:styleId="829">
    <w:name w:val="清单表 5 深色1"/>
    <w:basedOn w:val="751"/>
    <w:next w:val="829"/>
    <w:link w:val="740"/>
    <w:uiPriority w:val="99"/>
    <w:qFormat/>
    <w:tblPr/>
  </w:style>
  <w:style w:type="table" w:styleId="830">
    <w:name w:val="清单表 6 彩色1"/>
    <w:basedOn w:val="751"/>
    <w:next w:val="830"/>
    <w:link w:val="740"/>
    <w:uiPriority w:val="99"/>
    <w:qFormat/>
    <w:tblPr/>
  </w:style>
  <w:style w:type="table" w:styleId="831">
    <w:name w:val="清单表 7 彩色1"/>
    <w:basedOn w:val="751"/>
    <w:next w:val="831"/>
    <w:link w:val="740"/>
    <w:uiPriority w:val="99"/>
    <w:qFormat/>
    <w:tblPr/>
  </w:style>
  <w:style w:type="character" w:styleId="832">
    <w:name w:val="Footnote Text Char"/>
    <w:next w:val="832"/>
    <w:link w:val="740"/>
    <w:uiPriority w:val="99"/>
    <w:qFormat/>
    <w:rPr>
      <w:sz w:val="18"/>
    </w:rPr>
  </w:style>
  <w:style w:type="character" w:styleId="833">
    <w:name w:val="Endnote Text Char"/>
    <w:next w:val="833"/>
    <w:link w:val="740"/>
    <w:uiPriority w:val="99"/>
    <w:qFormat/>
    <w:rPr>
      <w:sz w:val="20"/>
    </w:rPr>
  </w:style>
  <w:style w:type="paragraph" w:styleId="834">
    <w:name w:val="TOC 标题1"/>
    <w:next w:val="834"/>
    <w:link w:val="740"/>
    <w:uiPriority w:val="39"/>
    <w:unhideWhenUsed/>
    <w:qFormat/>
    <w:rPr>
      <w:rFonts w:ascii="等线" w:hAnsi="等线" w:eastAsia="等线" w:cs="Times New Roman"/>
      <w:lang w:val="en-US" w:eastAsia="zh-CN" w:bidi="ar-SA"/>
    </w:rPr>
  </w:style>
  <w:style w:type="table" w:styleId="835">
    <w:name w:val="Grid Table 3 - Accent 5"/>
    <w:next w:val="835"/>
    <w:link w:val="740"/>
    <w:uiPriority w:val="99"/>
    <w:qFormat/>
    <w:tblPr/>
  </w:style>
  <w:style w:type="table" w:styleId="836">
    <w:name w:val="Grid Table 1 Light - Accent 3"/>
    <w:next w:val="836"/>
    <w:link w:val="740"/>
    <w:uiPriority w:val="99"/>
    <w:qFormat/>
    <w:tblPr/>
  </w:style>
  <w:style w:type="table" w:styleId="837">
    <w:name w:val="List Table 6 Colorful - Accent 2"/>
    <w:next w:val="837"/>
    <w:link w:val="740"/>
    <w:uiPriority w:val="99"/>
    <w:qFormat/>
    <w:tblPr/>
  </w:style>
  <w:style w:type="table" w:styleId="838">
    <w:name w:val="Grid Table 7 Colorful - Accent 2"/>
    <w:next w:val="838"/>
    <w:link w:val="740"/>
    <w:uiPriority w:val="99"/>
    <w:qFormat/>
    <w:tblPr/>
  </w:style>
  <w:style w:type="table" w:styleId="839">
    <w:name w:val="Grid Table 2 - Accent 6"/>
    <w:next w:val="839"/>
    <w:link w:val="740"/>
    <w:uiPriority w:val="99"/>
    <w:qFormat/>
    <w:tblPr/>
  </w:style>
  <w:style w:type="table" w:styleId="840">
    <w:name w:val="Grid Table 5 Dark - Accent 2"/>
    <w:next w:val="840"/>
    <w:link w:val="740"/>
    <w:uiPriority w:val="99"/>
    <w:qFormat/>
    <w:tblPr/>
  </w:style>
  <w:style w:type="table" w:styleId="841">
    <w:name w:val="List Table 2 - Accent 2"/>
    <w:next w:val="841"/>
    <w:link w:val="740"/>
    <w:uiPriority w:val="99"/>
    <w:qFormat/>
    <w:tblPr/>
  </w:style>
  <w:style w:type="table" w:styleId="842">
    <w:name w:val="Grid Table 6 Colorful - Accent 6"/>
    <w:next w:val="842"/>
    <w:link w:val="740"/>
    <w:uiPriority w:val="99"/>
    <w:qFormat/>
    <w:tblPr/>
  </w:style>
  <w:style w:type="table" w:styleId="843">
    <w:name w:val="Grid Table 4 - Accent 5"/>
    <w:next w:val="843"/>
    <w:link w:val="740"/>
    <w:uiPriority w:val="59"/>
    <w:qFormat/>
    <w:tblPr/>
  </w:style>
  <w:style w:type="table" w:styleId="844">
    <w:name w:val="List Table 2 - Accent 5"/>
    <w:next w:val="844"/>
    <w:link w:val="740"/>
    <w:uiPriority w:val="99"/>
    <w:qFormat/>
    <w:tblPr/>
  </w:style>
  <w:style w:type="paragraph" w:styleId="845">
    <w:name w:val="纯文本5"/>
    <w:basedOn w:val="740"/>
    <w:next w:val="845"/>
    <w:link w:val="740"/>
    <w:qFormat/>
    <w:rPr>
      <w:rFonts w:ascii="宋体" w:hAnsi="Courier New"/>
    </w:rPr>
  </w:style>
  <w:style w:type="paragraph" w:styleId="846">
    <w:name w:val="页脚1"/>
    <w:basedOn w:val="740"/>
    <w:next w:val="846"/>
    <w:link w:val="847"/>
    <w:uiPriority w:val="99"/>
    <w:qFormat/>
    <w:pPr>
      <w:jc w:val="left"/>
      <w:tabs>
        <w:tab w:val="center" w:pos="4153" w:leader="none"/>
        <w:tab w:val="right" w:pos="8306" w:leader="none"/>
      </w:tabs>
    </w:pPr>
    <w:rPr>
      <w:rFonts w:ascii="Calibri" w:hAnsi="Calibri" w:eastAsia="宋体"/>
      <w:sz w:val="18"/>
      <w:szCs w:val="18"/>
    </w:rPr>
  </w:style>
  <w:style w:type="character" w:styleId="847">
    <w:name w:val="页脚 Char"/>
    <w:next w:val="847"/>
    <w:link w:val="846"/>
    <w:uiPriority w:val="99"/>
    <w:qFormat/>
    <w:rPr>
      <w:rFonts w:ascii="Calibri" w:hAnsi="Calibri" w:eastAsia="宋体"/>
      <w:sz w:val="18"/>
      <w:szCs w:val="18"/>
    </w:rPr>
  </w:style>
  <w:style w:type="paragraph" w:styleId="848">
    <w:name w:val="表格字体"/>
    <w:basedOn w:val="740"/>
    <w:next w:val="848"/>
    <w:link w:val="740"/>
    <w:qFormat/>
    <w:pPr>
      <w:spacing w:line="400" w:lineRule="exact"/>
      <w:widowControl/>
    </w:pPr>
    <w:rPr>
      <w:rFonts w:hint="eastAsia" w:cs="宋体"/>
      <w:bCs/>
      <w:color w:val="000000"/>
      <w:sz w:val="24"/>
      <w:szCs w:val="18"/>
    </w:rPr>
  </w:style>
  <w:style w:type="table" w:styleId="849">
    <w:name w:val="List Table 3 - Accent 5"/>
    <w:next w:val="849"/>
    <w:link w:val="740"/>
    <w:uiPriority w:val="99"/>
    <w:qFormat/>
    <w:tblPr/>
  </w:style>
  <w:style w:type="table" w:styleId="850">
    <w:name w:val="Grid Table 3 - Accent 6"/>
    <w:next w:val="850"/>
    <w:link w:val="740"/>
    <w:uiPriority w:val="99"/>
    <w:qFormat/>
    <w:tblPr/>
  </w:style>
  <w:style w:type="table" w:styleId="851">
    <w:name w:val="List Table 1 Light - Accent 1"/>
    <w:next w:val="851"/>
    <w:link w:val="740"/>
    <w:uiPriority w:val="99"/>
    <w:qFormat/>
    <w:tblPr/>
  </w:style>
  <w:style w:type="table" w:styleId="852">
    <w:name w:val="List Table 2 - Accent 1"/>
    <w:next w:val="852"/>
    <w:link w:val="740"/>
    <w:uiPriority w:val="99"/>
    <w:qFormat/>
    <w:tblPr/>
  </w:style>
  <w:style w:type="table" w:styleId="853">
    <w:name w:val="Grid Table 1 Light - Accent 6"/>
    <w:next w:val="853"/>
    <w:link w:val="740"/>
    <w:uiPriority w:val="99"/>
    <w:qFormat/>
    <w:tblPr/>
  </w:style>
  <w:style w:type="table" w:styleId="854">
    <w:name w:val="List Table 7 Colorful - Accent 4"/>
    <w:next w:val="854"/>
    <w:link w:val="740"/>
    <w:uiPriority w:val="99"/>
    <w:qFormat/>
    <w:tblPr/>
  </w:style>
  <w:style w:type="table" w:styleId="855">
    <w:name w:val="List Table 4 - Accent 4"/>
    <w:next w:val="855"/>
    <w:link w:val="740"/>
    <w:uiPriority w:val="99"/>
    <w:qFormat/>
    <w:tblPr/>
  </w:style>
  <w:style w:type="character" w:styleId="856">
    <w:name w:val="页码1"/>
    <w:basedOn w:val="857"/>
    <w:next w:val="856"/>
    <w:link w:val="740"/>
    <w:qFormat/>
  </w:style>
  <w:style w:type="character" w:styleId="857">
    <w:name w:val="默认段落字体1"/>
    <w:next w:val="857"/>
    <w:link w:val="740"/>
    <w:uiPriority w:val="1"/>
    <w:unhideWhenUsed/>
    <w:qFormat/>
  </w:style>
  <w:style w:type="table" w:styleId="858">
    <w:name w:val="Table Grid Light"/>
    <w:next w:val="858"/>
    <w:link w:val="740"/>
    <w:uiPriority w:val="59"/>
    <w:qFormat/>
    <w:tblPr/>
  </w:style>
  <w:style w:type="table" w:styleId="859">
    <w:name w:val="Grid Table 5 Dark - Accent 5"/>
    <w:next w:val="859"/>
    <w:link w:val="740"/>
    <w:uiPriority w:val="99"/>
    <w:qFormat/>
    <w:tblPr/>
  </w:style>
  <w:style w:type="table" w:styleId="860">
    <w:name w:val="Grid Table 1 Light - Accent 5"/>
    <w:next w:val="860"/>
    <w:link w:val="740"/>
    <w:uiPriority w:val="99"/>
    <w:qFormat/>
    <w:tblPr/>
  </w:style>
  <w:style w:type="character" w:styleId="861">
    <w:name w:val="引用 字符"/>
    <w:next w:val="861"/>
    <w:link w:val="862"/>
    <w:uiPriority w:val="29"/>
    <w:qFormat/>
    <w:rPr>
      <w:i/>
    </w:rPr>
  </w:style>
  <w:style w:type="paragraph" w:styleId="862">
    <w:name w:val="Quote"/>
    <w:basedOn w:val="740"/>
    <w:next w:val="740"/>
    <w:link w:val="861"/>
    <w:uiPriority w:val="29"/>
    <w:qFormat/>
    <w:pPr>
      <w:ind w:left="720" w:right="720"/>
    </w:pPr>
    <w:rPr>
      <w:i/>
    </w:rPr>
  </w:style>
  <w:style w:type="paragraph" w:styleId="863">
    <w:name w:val="纯文本11"/>
    <w:basedOn w:val="740"/>
    <w:next w:val="863"/>
    <w:link w:val="740"/>
    <w:qFormat/>
    <w:rPr>
      <w:rFonts w:ascii="宋体" w:hAnsi="Courier New"/>
    </w:rPr>
  </w:style>
  <w:style w:type="table" w:styleId="864">
    <w:name w:val="List Table 2 - Accent 3"/>
    <w:next w:val="864"/>
    <w:link w:val="740"/>
    <w:uiPriority w:val="99"/>
    <w:qFormat/>
    <w:tblPr/>
  </w:style>
  <w:style w:type="table" w:styleId="865">
    <w:name w:val="Grid Table 6 Colorful - Accent 4"/>
    <w:next w:val="865"/>
    <w:link w:val="740"/>
    <w:uiPriority w:val="99"/>
    <w:qFormat/>
    <w:tblPr/>
  </w:style>
  <w:style w:type="paragraph" w:styleId="866">
    <w:name w:val="页眉1"/>
    <w:basedOn w:val="740"/>
    <w:next w:val="866"/>
    <w:link w:val="867"/>
    <w:uiPriority w:val="99"/>
    <w:unhideWhenUsed/>
    <w:qFormat/>
    <w:pPr>
      <w:jc w:val="center"/>
      <w:tabs>
        <w:tab w:val="center" w:pos="4153" w:leader="none"/>
        <w:tab w:val="right" w:pos="8306" w:leader="none"/>
      </w:tabs>
    </w:pPr>
    <w:rPr>
      <w:rFonts w:ascii="Calibri" w:hAnsi="Calibri" w:eastAsia="宋体"/>
      <w:sz w:val="18"/>
      <w:szCs w:val="18"/>
    </w:rPr>
  </w:style>
  <w:style w:type="character" w:styleId="867">
    <w:name w:val="页眉 Char"/>
    <w:next w:val="867"/>
    <w:link w:val="866"/>
    <w:uiPriority w:val="99"/>
    <w:qFormat/>
    <w:rPr>
      <w:rFonts w:ascii="Calibri" w:hAnsi="Calibri" w:eastAsia="宋体"/>
      <w:sz w:val="18"/>
      <w:szCs w:val="18"/>
    </w:rPr>
  </w:style>
  <w:style w:type="table" w:styleId="868">
    <w:name w:val="List Table 1 Light - Accent 4"/>
    <w:next w:val="868"/>
    <w:link w:val="740"/>
    <w:uiPriority w:val="99"/>
    <w:qFormat/>
    <w:tblPr/>
  </w:style>
  <w:style w:type="table" w:styleId="869">
    <w:name w:val="List Table 6 Colorful - Accent 4"/>
    <w:next w:val="869"/>
    <w:link w:val="740"/>
    <w:uiPriority w:val="99"/>
    <w:qFormat/>
    <w:tblPr/>
  </w:style>
  <w:style w:type="table" w:styleId="870">
    <w:name w:val="Grid Table 6 Colorful - Accent 1"/>
    <w:next w:val="870"/>
    <w:link w:val="740"/>
    <w:uiPriority w:val="99"/>
    <w:qFormat/>
    <w:tblPr/>
  </w:style>
  <w:style w:type="table" w:styleId="871">
    <w:name w:val="Grid Table 6 Colorful - Accent 5"/>
    <w:next w:val="871"/>
    <w:link w:val="740"/>
    <w:uiPriority w:val="99"/>
    <w:qFormat/>
    <w:tblPr/>
  </w:style>
  <w:style w:type="table" w:styleId="872">
    <w:name w:val="Bordered - Accent 2"/>
    <w:next w:val="872"/>
    <w:link w:val="740"/>
    <w:uiPriority w:val="99"/>
    <w:qFormat/>
    <w:tblPr/>
  </w:style>
  <w:style w:type="table" w:styleId="873">
    <w:name w:val="Lined - Accent 1"/>
    <w:next w:val="873"/>
    <w:link w:val="740"/>
    <w:uiPriority w:val="99"/>
    <w:qFormat/>
    <w:rPr>
      <w:color w:val="404040"/>
    </w:rPr>
    <w:tblPr/>
  </w:style>
  <w:style w:type="paragraph" w:styleId="874">
    <w:name w:val="正文文本缩进1"/>
    <w:basedOn w:val="740"/>
    <w:next w:val="876"/>
    <w:link w:val="875"/>
    <w:qFormat/>
    <w:pPr>
      <w:ind w:left="420"/>
      <w:spacing w:after="120"/>
    </w:pPr>
    <w:rPr>
      <w:rFonts w:ascii="Calibri" w:hAnsi="Calibri" w:eastAsia="宋体"/>
      <w:szCs w:val="24"/>
    </w:rPr>
  </w:style>
  <w:style w:type="character" w:styleId="875">
    <w:name w:val="正文文本缩进 Char"/>
    <w:next w:val="875"/>
    <w:link w:val="874"/>
    <w:qFormat/>
    <w:rPr>
      <w:rFonts w:ascii="Calibri" w:hAnsi="Calibri" w:eastAsia="宋体"/>
      <w:sz w:val="21"/>
      <w:szCs w:val="24"/>
    </w:rPr>
  </w:style>
  <w:style w:type="paragraph" w:styleId="876">
    <w:name w:val="寄信人地址1"/>
    <w:basedOn w:val="740"/>
    <w:next w:val="876"/>
    <w:link w:val="740"/>
    <w:qFormat/>
    <w:rPr>
      <w:sz w:val="26"/>
    </w:rPr>
  </w:style>
  <w:style w:type="table" w:styleId="877">
    <w:name w:val="List Table 3 - Accent 4"/>
    <w:next w:val="877"/>
    <w:link w:val="740"/>
    <w:uiPriority w:val="99"/>
    <w:qFormat/>
    <w:tblPr/>
  </w:style>
  <w:style w:type="table" w:styleId="878">
    <w:name w:val="Grid Table 1 Light - Accent 1"/>
    <w:next w:val="878"/>
    <w:link w:val="740"/>
    <w:uiPriority w:val="99"/>
    <w:qFormat/>
    <w:tblPr/>
  </w:style>
  <w:style w:type="table" w:styleId="879">
    <w:name w:val="Lined - Accent 5"/>
    <w:next w:val="879"/>
    <w:link w:val="740"/>
    <w:uiPriority w:val="99"/>
    <w:qFormat/>
    <w:rPr>
      <w:color w:val="404040"/>
    </w:rPr>
    <w:tblPr/>
  </w:style>
  <w:style w:type="table" w:styleId="880">
    <w:name w:val="List Table 4 - Accent 5"/>
    <w:next w:val="880"/>
    <w:link w:val="740"/>
    <w:uiPriority w:val="99"/>
    <w:qFormat/>
    <w:tblPr/>
  </w:style>
  <w:style w:type="paragraph" w:styleId="881">
    <w:name w:val="纯文本4"/>
    <w:basedOn w:val="740"/>
    <w:next w:val="881"/>
    <w:link w:val="740"/>
    <w:qFormat/>
    <w:rPr>
      <w:rFonts w:ascii="宋体" w:hAnsi="Courier New"/>
    </w:rPr>
  </w:style>
  <w:style w:type="table" w:styleId="882">
    <w:name w:val="Lined - Accent"/>
    <w:next w:val="882"/>
    <w:link w:val="740"/>
    <w:uiPriority w:val="99"/>
    <w:qFormat/>
    <w:rPr>
      <w:color w:val="404040"/>
    </w:rPr>
    <w:tblPr/>
  </w:style>
  <w:style w:type="character" w:styleId="883">
    <w:name w:val="font141"/>
    <w:basedOn w:val="857"/>
    <w:next w:val="883"/>
    <w:link w:val="740"/>
    <w:qFormat/>
    <w:rPr>
      <w:rFonts w:ascii="Times New Roman" w:hAnsi="Times New Roman" w:cs="Times New Roman"/>
      <w:color w:val="000000"/>
      <w:sz w:val="28"/>
      <w:szCs w:val="28"/>
      <w:u w:val="none"/>
    </w:rPr>
  </w:style>
  <w:style w:type="table" w:styleId="884">
    <w:name w:val="List Table 1 Light - Accent 6"/>
    <w:next w:val="884"/>
    <w:link w:val="740"/>
    <w:uiPriority w:val="99"/>
    <w:qFormat/>
    <w:tblPr/>
  </w:style>
  <w:style w:type="table" w:styleId="885">
    <w:name w:val="Grid Table 4 - Accent 3"/>
    <w:next w:val="885"/>
    <w:link w:val="740"/>
    <w:uiPriority w:val="59"/>
    <w:qFormat/>
    <w:tblPr/>
  </w:style>
  <w:style w:type="paragraph" w:styleId="886">
    <w:name w:val="批注框文本1"/>
    <w:basedOn w:val="740"/>
    <w:next w:val="886"/>
    <w:link w:val="887"/>
    <w:uiPriority w:val="99"/>
    <w:unhideWhenUsed/>
    <w:qFormat/>
    <w:rPr>
      <w:sz w:val="18"/>
      <w:szCs w:val="18"/>
    </w:rPr>
  </w:style>
  <w:style w:type="character" w:styleId="887">
    <w:name w:val="批注框文本 Char"/>
    <w:next w:val="887"/>
    <w:link w:val="886"/>
    <w:uiPriority w:val="99"/>
    <w:semiHidden/>
    <w:qFormat/>
    <w:rPr>
      <w:sz w:val="18"/>
      <w:szCs w:val="18"/>
    </w:rPr>
  </w:style>
  <w:style w:type="table" w:styleId="888">
    <w:name w:val="Bordered - Accent 1"/>
    <w:next w:val="888"/>
    <w:link w:val="740"/>
    <w:uiPriority w:val="99"/>
    <w:qFormat/>
    <w:tblPr/>
  </w:style>
  <w:style w:type="table" w:styleId="889">
    <w:name w:val="List Table 7 Colorful - Accent 5"/>
    <w:next w:val="889"/>
    <w:link w:val="740"/>
    <w:uiPriority w:val="99"/>
    <w:qFormat/>
    <w:tblPr/>
  </w:style>
  <w:style w:type="table" w:styleId="890">
    <w:name w:val="List Table 6 Colorful - Accent 6"/>
    <w:next w:val="890"/>
    <w:link w:val="740"/>
    <w:uiPriority w:val="99"/>
    <w:qFormat/>
    <w:tblPr/>
  </w:style>
  <w:style w:type="table" w:styleId="891">
    <w:name w:val="List Table 2 - Accent 6"/>
    <w:next w:val="891"/>
    <w:link w:val="740"/>
    <w:uiPriority w:val="99"/>
    <w:qFormat/>
    <w:tblPr/>
  </w:style>
  <w:style w:type="paragraph" w:styleId="892">
    <w:name w:val="TOC 标题11"/>
    <w:next w:val="892"/>
    <w:link w:val="740"/>
    <w:uiPriority w:val="39"/>
    <w:unhideWhenUsed/>
    <w:qFormat/>
    <w:rPr>
      <w:rFonts w:ascii="等线" w:hAnsi="等线" w:eastAsia="等线" w:cs="Times New Roman"/>
      <w:lang w:val="en-US" w:eastAsia="zh-CN" w:bidi="ar-SA"/>
    </w:rPr>
  </w:style>
  <w:style w:type="character" w:styleId="893">
    <w:name w:val="font71"/>
    <w:basedOn w:val="857"/>
    <w:next w:val="893"/>
    <w:link w:val="740"/>
    <w:qFormat/>
    <w:rPr>
      <w:rFonts w:hint="eastAsia" w:ascii="仿宋_GB2312" w:eastAsia="仿宋_GB2312" w:cs="仿宋_GB2312"/>
      <w:color w:val="000000"/>
      <w:sz w:val="28"/>
      <w:szCs w:val="28"/>
      <w:u w:val="none"/>
    </w:rPr>
  </w:style>
  <w:style w:type="table" w:styleId="894">
    <w:name w:val="List Table 5 Dark - Accent 5"/>
    <w:next w:val="894"/>
    <w:link w:val="740"/>
    <w:uiPriority w:val="99"/>
    <w:qFormat/>
    <w:tblPr/>
  </w:style>
  <w:style w:type="paragraph" w:styleId="895">
    <w:name w:val="纯文本1"/>
    <w:basedOn w:val="740"/>
    <w:next w:val="895"/>
    <w:link w:val="740"/>
    <w:qFormat/>
    <w:rPr>
      <w:rFonts w:ascii="宋体" w:hAnsi="Courier New"/>
    </w:rPr>
  </w:style>
  <w:style w:type="table" w:styleId="896">
    <w:name w:val="Bordered - Accent 3"/>
    <w:next w:val="896"/>
    <w:link w:val="740"/>
    <w:uiPriority w:val="99"/>
    <w:qFormat/>
    <w:tblPr/>
  </w:style>
  <w:style w:type="character" w:styleId="897">
    <w:name w:val="标题 1 Char"/>
    <w:next w:val="897"/>
    <w:link w:val="898"/>
    <w:qFormat/>
    <w:rPr>
      <w:b/>
      <w:sz w:val="44"/>
    </w:rPr>
  </w:style>
  <w:style w:type="paragraph" w:styleId="898">
    <w:name w:val="标题 11"/>
    <w:basedOn w:val="899"/>
    <w:next w:val="740"/>
    <w:link w:val="897"/>
    <w:uiPriority w:val="9"/>
    <w:qFormat/>
    <w:pPr>
      <w:spacing w:before="340" w:after="330" w:line="576" w:lineRule="auto"/>
      <w:outlineLvl w:val="0"/>
    </w:pPr>
    <w:rPr>
      <w:sz w:val="44"/>
    </w:rPr>
  </w:style>
  <w:style w:type="paragraph" w:styleId="899">
    <w:name w:val="标题 31"/>
    <w:basedOn w:val="740"/>
    <w:next w:val="740"/>
    <w:link w:val="740"/>
    <w:qFormat/>
    <w:pPr>
      <w:keepLines/>
      <w:keepNext/>
      <w:spacing w:before="260" w:after="260" w:line="416" w:lineRule="auto"/>
      <w:outlineLvl w:val="2"/>
    </w:pPr>
    <w:rPr>
      <w:b/>
      <w:bCs/>
      <w:sz w:val="32"/>
      <w:szCs w:val="32"/>
    </w:rPr>
  </w:style>
  <w:style w:type="table" w:styleId="900">
    <w:name w:val="Grid Table 1 Light - Accent 4"/>
    <w:next w:val="900"/>
    <w:link w:val="740"/>
    <w:uiPriority w:val="99"/>
    <w:qFormat/>
    <w:tblPr/>
  </w:style>
  <w:style w:type="paragraph" w:styleId="901">
    <w:name w:val="UserStyle_62"/>
    <w:basedOn w:val="740"/>
    <w:next w:val="901"/>
    <w:link w:val="740"/>
    <w:qFormat/>
    <w:pPr>
      <w:widowControl/>
    </w:pPr>
    <w:rPr>
      <w:rFonts w:ascii="宋体" w:hAnsi="Courier New"/>
    </w:rPr>
  </w:style>
  <w:style w:type="table" w:styleId="902">
    <w:name w:val="Bordered &amp; Lined - Accent"/>
    <w:next w:val="902"/>
    <w:link w:val="740"/>
    <w:uiPriority w:val="99"/>
    <w:qFormat/>
    <w:rPr>
      <w:color w:val="404040"/>
    </w:rPr>
    <w:tblPr/>
  </w:style>
  <w:style w:type="table" w:styleId="903">
    <w:name w:val="Bordered &amp; Lined - Accent 6"/>
    <w:next w:val="903"/>
    <w:link w:val="740"/>
    <w:uiPriority w:val="99"/>
    <w:qFormat/>
    <w:rPr>
      <w:color w:val="404040"/>
    </w:rPr>
    <w:tblPr/>
  </w:style>
  <w:style w:type="paragraph" w:styleId="904">
    <w:name w:val="目录 11"/>
    <w:basedOn w:val="740"/>
    <w:next w:val="740"/>
    <w:link w:val="740"/>
    <w:unhideWhenUsed/>
    <w:qFormat/>
    <w:pPr>
      <w:jc w:val="left"/>
    </w:pPr>
    <w:rPr>
      <w:rFonts w:ascii="Calibri" w:hAnsi="Calibri" w:eastAsia="楷体_GB2312"/>
      <w:sz w:val="24"/>
      <w:szCs w:val="20"/>
    </w:rPr>
  </w:style>
  <w:style w:type="table" w:styleId="905">
    <w:name w:val="Bordered"/>
    <w:next w:val="905"/>
    <w:link w:val="740"/>
    <w:uiPriority w:val="99"/>
    <w:qFormat/>
    <w:tblPr/>
  </w:style>
  <w:style w:type="table" w:styleId="906">
    <w:name w:val="Grid Table 2 - Accent 4"/>
    <w:next w:val="906"/>
    <w:link w:val="740"/>
    <w:uiPriority w:val="99"/>
    <w:qFormat/>
    <w:tblPr/>
  </w:style>
  <w:style w:type="table" w:styleId="907">
    <w:name w:val="List Table 3 - Accent 1"/>
    <w:next w:val="907"/>
    <w:link w:val="740"/>
    <w:uiPriority w:val="99"/>
    <w:qFormat/>
    <w:tblPr/>
  </w:style>
  <w:style w:type="table" w:styleId="908">
    <w:name w:val="List Table 7 Colorful - Accent 1"/>
    <w:next w:val="908"/>
    <w:link w:val="740"/>
    <w:uiPriority w:val="99"/>
    <w:qFormat/>
    <w:tblPr/>
  </w:style>
  <w:style w:type="table" w:styleId="909">
    <w:name w:val="Grid Table 6 Colorful - Accent 2"/>
    <w:next w:val="909"/>
    <w:link w:val="740"/>
    <w:uiPriority w:val="99"/>
    <w:qFormat/>
    <w:tblPr/>
  </w:style>
  <w:style w:type="table" w:styleId="910">
    <w:name w:val="Bordered - Accent 5"/>
    <w:next w:val="910"/>
    <w:link w:val="740"/>
    <w:uiPriority w:val="99"/>
    <w:qFormat/>
    <w:tblPr/>
  </w:style>
  <w:style w:type="table" w:styleId="911">
    <w:name w:val="Grid Table 7 Colorful - Accent 3"/>
    <w:next w:val="911"/>
    <w:link w:val="740"/>
    <w:uiPriority w:val="99"/>
    <w:qFormat/>
    <w:tblPr/>
  </w:style>
  <w:style w:type="table" w:styleId="912">
    <w:name w:val="网格型1"/>
    <w:basedOn w:val="913"/>
    <w:next w:val="912"/>
    <w:link w:val="740"/>
    <w:uiPriority w:val="59"/>
    <w:qFormat/>
    <w:rPr>
      <w:rFonts w:ascii="Calibri" w:hAnsi="Calibri" w:eastAsia="宋体"/>
    </w:rPr>
    <w:tblPr/>
  </w:style>
  <w:style w:type="table" w:styleId="913">
    <w:name w:val="普通表格1"/>
    <w:next w:val="913"/>
    <w:link w:val="740"/>
    <w:uiPriority w:val="99"/>
    <w:unhideWhenUsed/>
    <w:qFormat/>
    <w:tblPr/>
  </w:style>
  <w:style w:type="table" w:styleId="914">
    <w:name w:val="Grid Table 2 - Accent 1"/>
    <w:next w:val="914"/>
    <w:link w:val="740"/>
    <w:uiPriority w:val="99"/>
    <w:qFormat/>
    <w:tblPr/>
  </w:style>
  <w:style w:type="table" w:styleId="915">
    <w:name w:val="List Table 5 Dark - Accent 6"/>
    <w:next w:val="915"/>
    <w:link w:val="740"/>
    <w:uiPriority w:val="99"/>
    <w:qFormat/>
    <w:tblPr/>
  </w:style>
  <w:style w:type="paragraph" w:styleId="916">
    <w:name w:val="正文缩进1"/>
    <w:basedOn w:val="740"/>
    <w:next w:val="740"/>
    <w:link w:val="740"/>
    <w:qFormat/>
    <w:pPr>
      <w:ind w:left="420" w:firstLine="4772"/>
    </w:pPr>
  </w:style>
  <w:style w:type="character" w:styleId="917">
    <w:name w:val="font41"/>
    <w:basedOn w:val="857"/>
    <w:next w:val="917"/>
    <w:link w:val="740"/>
    <w:qFormat/>
    <w:rPr>
      <w:rFonts w:hint="eastAsia" w:ascii="仿宋_GB2312" w:eastAsia="仿宋_GB2312" w:cs="仿宋_GB2312"/>
      <w:color w:val="000000"/>
      <w:sz w:val="28"/>
      <w:szCs w:val="28"/>
      <w:u w:val="none"/>
    </w:rPr>
  </w:style>
  <w:style w:type="paragraph" w:styleId="918">
    <w:name w:val="正文首行缩进 21"/>
    <w:basedOn w:val="874"/>
    <w:next w:val="740"/>
    <w:link w:val="740"/>
    <w:uiPriority w:val="99"/>
    <w:unhideWhenUsed/>
    <w:qFormat/>
    <w:pPr>
      <w:ind w:firstLine="420"/>
    </w:pPr>
  </w:style>
  <w:style w:type="table" w:styleId="919">
    <w:name w:val="Lined - Accent 4"/>
    <w:next w:val="919"/>
    <w:link w:val="740"/>
    <w:uiPriority w:val="99"/>
    <w:qFormat/>
    <w:rPr>
      <w:color w:val="404040"/>
    </w:rPr>
    <w:tblPr/>
  </w:style>
  <w:style w:type="paragraph" w:styleId="920">
    <w:name w:val="首行缩进"/>
    <w:basedOn w:val="740"/>
    <w:next w:val="920"/>
    <w:link w:val="740"/>
    <w:qFormat/>
    <w:pPr>
      <w:ind w:firstLine="480"/>
    </w:pPr>
    <w:rPr>
      <w:rFonts w:ascii="Times New Roman" w:hAnsi="Times New Roman"/>
      <w:lang w:val="zh-CN"/>
    </w:rPr>
  </w:style>
  <w:style w:type="table" w:styleId="921">
    <w:name w:val="List Table 4 - Accent 2"/>
    <w:next w:val="921"/>
    <w:link w:val="740"/>
    <w:uiPriority w:val="99"/>
    <w:qFormat/>
    <w:tblPr/>
  </w:style>
  <w:style w:type="table" w:styleId="922">
    <w:name w:val="Grid Table 5 Dark- Accent 4"/>
    <w:next w:val="922"/>
    <w:link w:val="740"/>
    <w:uiPriority w:val="99"/>
    <w:qFormat/>
    <w:tblPr/>
  </w:style>
  <w:style w:type="table" w:styleId="923">
    <w:name w:val="List Table 3 - Accent 3"/>
    <w:next w:val="923"/>
    <w:link w:val="740"/>
    <w:uiPriority w:val="99"/>
    <w:qFormat/>
    <w:tblPr/>
  </w:style>
  <w:style w:type="paragraph" w:styleId="924">
    <w:name w:val="正文首行缩进1"/>
    <w:basedOn w:val="797"/>
    <w:next w:val="924"/>
    <w:link w:val="740"/>
    <w:qFormat/>
    <w:pPr>
      <w:ind w:firstLine="420"/>
    </w:pPr>
    <w:rPr>
      <w:rFonts w:ascii="Times New Roman" w:hAnsi="Times New Roman"/>
    </w:rPr>
  </w:style>
  <w:style w:type="table" w:styleId="925">
    <w:name w:val="List Table 1 Light - Accent 2"/>
    <w:next w:val="925"/>
    <w:link w:val="740"/>
    <w:uiPriority w:val="99"/>
    <w:qFormat/>
    <w:tblPr/>
  </w:style>
  <w:style w:type="table" w:styleId="926">
    <w:name w:val="Bordered - Accent 6"/>
    <w:next w:val="926"/>
    <w:link w:val="740"/>
    <w:uiPriority w:val="99"/>
    <w:qFormat/>
    <w:tblPr/>
  </w:style>
  <w:style w:type="table" w:styleId="927">
    <w:name w:val="Bordered &amp; Lined - Accent 4"/>
    <w:next w:val="927"/>
    <w:link w:val="740"/>
    <w:uiPriority w:val="99"/>
    <w:qFormat/>
    <w:rPr>
      <w:color w:val="404040"/>
    </w:rPr>
    <w:tblPr/>
  </w:style>
  <w:style w:type="table" w:styleId="928">
    <w:name w:val="Grid Table 7 Colorful - Accent 6"/>
    <w:next w:val="928"/>
    <w:link w:val="740"/>
    <w:uiPriority w:val="99"/>
    <w:qFormat/>
    <w:tblPr/>
  </w:style>
  <w:style w:type="table" w:styleId="929">
    <w:name w:val="Grid Table 3 - Accent 4"/>
    <w:next w:val="929"/>
    <w:link w:val="740"/>
    <w:uiPriority w:val="99"/>
    <w:qFormat/>
    <w:tblPr/>
  </w:style>
  <w:style w:type="character" w:styleId="930">
    <w:name w:val="font61"/>
    <w:basedOn w:val="750"/>
    <w:next w:val="930"/>
    <w:link w:val="740"/>
    <w:qFormat/>
    <w:rPr>
      <w:rFonts w:hint="eastAsia" w:ascii="方正小标宋简体" w:hAnsi="方正小标宋简体" w:eastAsia="方正小标宋简体" w:cs="方正小标宋简体"/>
      <w:color w:val="000000"/>
      <w:sz w:val="40"/>
      <w:szCs w:val="40"/>
      <w:u w:val="none"/>
    </w:rPr>
  </w:style>
  <w:style w:type="table" w:styleId="931">
    <w:name w:val="List Table 7 Colorful - Accent 2"/>
    <w:next w:val="931"/>
    <w:link w:val="740"/>
    <w:uiPriority w:val="99"/>
    <w:qFormat/>
    <w:tblPr/>
  </w:style>
  <w:style w:type="paragraph" w:styleId="932">
    <w:name w:val="Intense Quote"/>
    <w:basedOn w:val="740"/>
    <w:next w:val="740"/>
    <w:link w:val="93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3">
    <w:name w:val="明显引用 字符"/>
    <w:next w:val="933"/>
    <w:link w:val="932"/>
    <w:uiPriority w:val="30"/>
    <w:qFormat/>
    <w:rPr>
      <w:i/>
    </w:rPr>
  </w:style>
  <w:style w:type="table" w:styleId="934">
    <w:name w:val="Grid Table 3 - Accent 3"/>
    <w:next w:val="934"/>
    <w:link w:val="740"/>
    <w:uiPriority w:val="99"/>
    <w:qFormat/>
    <w:tblPr/>
  </w:style>
  <w:style w:type="table" w:styleId="935">
    <w:name w:val="Grid Table 5 Dark - Accent 6"/>
    <w:next w:val="935"/>
    <w:link w:val="740"/>
    <w:uiPriority w:val="99"/>
    <w:qFormat/>
    <w:tblPr/>
  </w:style>
  <w:style w:type="table" w:styleId="936">
    <w:name w:val="List Table 7 Colorful - Accent 6"/>
    <w:next w:val="936"/>
    <w:link w:val="740"/>
    <w:uiPriority w:val="99"/>
    <w:qFormat/>
    <w:tblPr/>
  </w:style>
  <w:style w:type="table" w:styleId="937">
    <w:name w:val="Grid Table 4 - Accent 1"/>
    <w:next w:val="937"/>
    <w:link w:val="740"/>
    <w:uiPriority w:val="59"/>
    <w:qFormat/>
    <w:tblPr/>
  </w:style>
  <w:style w:type="table" w:styleId="938">
    <w:name w:val="Grid Table 2 - Accent 5"/>
    <w:next w:val="938"/>
    <w:link w:val="740"/>
    <w:uiPriority w:val="99"/>
    <w:qFormat/>
    <w:tblPr/>
  </w:style>
  <w:style w:type="paragraph" w:styleId="939">
    <w:name w:val="修订1"/>
    <w:next w:val="939"/>
    <w:link w:val="740"/>
    <w:uiPriority w:val="99"/>
    <w:semiHidden/>
    <w:qFormat/>
    <w:rPr>
      <w:rFonts w:ascii="等线" w:hAnsi="等线" w:eastAsia="等线" w:cs="Times New Roman"/>
      <w:sz w:val="21"/>
      <w:szCs w:val="22"/>
      <w:lang w:val="en-US" w:eastAsia="zh-CN" w:bidi="ar-SA"/>
    </w:rPr>
  </w:style>
  <w:style w:type="paragraph" w:styleId="940">
    <w:name w:val="纯文本2"/>
    <w:basedOn w:val="740"/>
    <w:next w:val="940"/>
    <w:link w:val="740"/>
    <w:qFormat/>
    <w:rPr>
      <w:rFonts w:ascii="宋体" w:hAnsi="Courier New"/>
    </w:rPr>
  </w:style>
  <w:style w:type="table" w:styleId="941">
    <w:name w:val="List Table 3 - Accent 6"/>
    <w:next w:val="941"/>
    <w:link w:val="740"/>
    <w:uiPriority w:val="99"/>
    <w:qFormat/>
    <w:tblPr/>
  </w:style>
  <w:style w:type="table" w:styleId="942">
    <w:name w:val="List Table 7 Colorful - Accent 3"/>
    <w:next w:val="942"/>
    <w:link w:val="740"/>
    <w:uiPriority w:val="99"/>
    <w:qFormat/>
    <w:tblPr/>
  </w:style>
  <w:style w:type="table" w:styleId="943">
    <w:name w:val="List Table 5 Dark - Accent 3"/>
    <w:next w:val="943"/>
    <w:link w:val="740"/>
    <w:uiPriority w:val="99"/>
    <w:qFormat/>
    <w:tblPr/>
  </w:style>
  <w:style w:type="table" w:styleId="944">
    <w:name w:val="List Table 6 Colorful - Accent 1"/>
    <w:next w:val="944"/>
    <w:link w:val="740"/>
    <w:uiPriority w:val="99"/>
    <w:qFormat/>
    <w:tblPr/>
  </w:style>
  <w:style w:type="table" w:styleId="945">
    <w:name w:val="Bordered - Accent 4"/>
    <w:next w:val="945"/>
    <w:link w:val="740"/>
    <w:uiPriority w:val="99"/>
    <w:qFormat/>
    <w:tblPr/>
  </w:style>
  <w:style w:type="table" w:styleId="946">
    <w:name w:val="Grid Table 7 Colorful - Accent 5"/>
    <w:next w:val="946"/>
    <w:link w:val="740"/>
    <w:uiPriority w:val="99"/>
    <w:qFormat/>
    <w:tblPr/>
  </w:style>
  <w:style w:type="table" w:styleId="947">
    <w:name w:val="Bordered &amp; Lined - Accent 1"/>
    <w:next w:val="947"/>
    <w:link w:val="740"/>
    <w:uiPriority w:val="99"/>
    <w:qFormat/>
    <w:rPr>
      <w:color w:val="404040"/>
    </w:rPr>
    <w:tblPr/>
  </w:style>
  <w:style w:type="table" w:styleId="948">
    <w:name w:val="Grid Table 3 - Accent 1"/>
    <w:next w:val="948"/>
    <w:link w:val="740"/>
    <w:uiPriority w:val="99"/>
    <w:qFormat/>
    <w:tblPr/>
  </w:style>
  <w:style w:type="table" w:styleId="949">
    <w:name w:val="Grid Table 6 Colorful - Accent 3"/>
    <w:next w:val="949"/>
    <w:link w:val="740"/>
    <w:uiPriority w:val="99"/>
    <w:qFormat/>
    <w:tblPr/>
  </w:style>
  <w:style w:type="table" w:styleId="950">
    <w:name w:val="Grid Table 7 Colorful - Accent 4"/>
    <w:next w:val="950"/>
    <w:link w:val="740"/>
    <w:uiPriority w:val="99"/>
    <w:qFormat/>
    <w:tblPr/>
  </w:style>
  <w:style w:type="paragraph" w:styleId="951">
    <w:name w:val="普通(网站)1"/>
    <w:basedOn w:val="740"/>
    <w:next w:val="951"/>
    <w:link w:val="740"/>
    <w:uiPriority w:val="99"/>
    <w:qFormat/>
    <w:pPr>
      <w:jc w:val="left"/>
      <w:spacing w:before="100" w:beforeAutospacing="1" w:after="100" w:afterAutospacing="1"/>
    </w:pPr>
    <w:rPr>
      <w:rFonts w:ascii="Calibri" w:hAnsi="Calibri"/>
      <w:sz w:val="24"/>
    </w:rPr>
  </w:style>
  <w:style w:type="paragraph" w:styleId="952">
    <w:name w:val="No Spacing"/>
    <w:next w:val="952"/>
    <w:link w:val="740"/>
    <w:uiPriority w:val="1"/>
    <w:qFormat/>
    <w:rPr>
      <w:rFonts w:ascii="等线" w:hAnsi="等线" w:eastAsia="等线" w:cs="Times New Roman"/>
      <w:lang w:val="en-US" w:eastAsia="zh-CN" w:bidi="ar-SA"/>
    </w:rPr>
  </w:style>
  <w:style w:type="table" w:styleId="953">
    <w:name w:val="List Table 4 - Accent 3"/>
    <w:next w:val="953"/>
    <w:link w:val="740"/>
    <w:uiPriority w:val="99"/>
    <w:qFormat/>
    <w:tblPr/>
  </w:style>
  <w:style w:type="table" w:styleId="954">
    <w:name w:val="Grid Table 3 - Accent 2"/>
    <w:next w:val="954"/>
    <w:link w:val="740"/>
    <w:uiPriority w:val="99"/>
    <w:qFormat/>
    <w:tblPr/>
  </w:style>
  <w:style w:type="table" w:styleId="955">
    <w:name w:val="Grid Table 7 Colorful - Accent 1"/>
    <w:next w:val="955"/>
    <w:link w:val="740"/>
    <w:uiPriority w:val="99"/>
    <w:qFormat/>
    <w:tblPr/>
  </w:style>
  <w:style w:type="table" w:styleId="956">
    <w:name w:val="List Table 6 Colorful - Accent 3"/>
    <w:next w:val="956"/>
    <w:link w:val="740"/>
    <w:uiPriority w:val="99"/>
    <w:qFormat/>
    <w:tblPr/>
  </w:style>
  <w:style w:type="table" w:styleId="957">
    <w:name w:val="Lined - Accent 2"/>
    <w:next w:val="957"/>
    <w:link w:val="740"/>
    <w:uiPriority w:val="99"/>
    <w:qFormat/>
    <w:rPr>
      <w:color w:val="404040"/>
    </w:rPr>
    <w:tblPr/>
  </w:style>
  <w:style w:type="paragraph" w:styleId="958">
    <w:name w:val="批注文字1"/>
    <w:basedOn w:val="740"/>
    <w:next w:val="958"/>
    <w:link w:val="959"/>
    <w:uiPriority w:val="99"/>
    <w:unhideWhenUsed/>
    <w:qFormat/>
    <w:pPr>
      <w:jc w:val="left"/>
    </w:pPr>
  </w:style>
  <w:style w:type="character" w:styleId="959">
    <w:name w:val="批注文字 Char"/>
    <w:next w:val="959"/>
    <w:link w:val="958"/>
    <w:uiPriority w:val="99"/>
    <w:semiHidden/>
    <w:qFormat/>
    <w:rPr>
      <w:sz w:val="21"/>
      <w:szCs w:val="22"/>
    </w:rPr>
  </w:style>
  <w:style w:type="table" w:styleId="960">
    <w:name w:val="Grid Table 2 - Accent 2"/>
    <w:next w:val="960"/>
    <w:link w:val="740"/>
    <w:uiPriority w:val="99"/>
    <w:qFormat/>
    <w:tblPr/>
  </w:style>
  <w:style w:type="table" w:styleId="961">
    <w:name w:val="List Table 4 - Accent 6"/>
    <w:next w:val="961"/>
    <w:link w:val="740"/>
    <w:uiPriority w:val="99"/>
    <w:qFormat/>
    <w:tblPr/>
  </w:style>
  <w:style w:type="table" w:styleId="962">
    <w:name w:val="Grid Table 5 Dark- Accent 1"/>
    <w:next w:val="962"/>
    <w:link w:val="740"/>
    <w:uiPriority w:val="99"/>
    <w:qFormat/>
    <w:tblPr/>
  </w:style>
  <w:style w:type="table" w:styleId="963">
    <w:name w:val="List Table 4 - Accent 1"/>
    <w:next w:val="963"/>
    <w:link w:val="740"/>
    <w:uiPriority w:val="99"/>
    <w:qFormat/>
    <w:tblPr/>
  </w:style>
  <w:style w:type="table" w:styleId="964">
    <w:name w:val="List Table 5 Dark - Accent 1"/>
    <w:next w:val="964"/>
    <w:link w:val="740"/>
    <w:uiPriority w:val="99"/>
    <w:qFormat/>
    <w:tblPr/>
  </w:style>
  <w:style w:type="table" w:styleId="965">
    <w:name w:val="Lined - Accent 3"/>
    <w:next w:val="965"/>
    <w:link w:val="740"/>
    <w:uiPriority w:val="99"/>
    <w:qFormat/>
    <w:rPr>
      <w:color w:val="404040"/>
    </w:rPr>
    <w:tblPr/>
  </w:style>
  <w:style w:type="table" w:styleId="966">
    <w:name w:val="Bordered &amp; Lined - Accent 2"/>
    <w:next w:val="966"/>
    <w:link w:val="740"/>
    <w:uiPriority w:val="99"/>
    <w:qFormat/>
    <w:rPr>
      <w:color w:val="404040"/>
    </w:rPr>
    <w:tblPr/>
  </w:style>
  <w:style w:type="table" w:styleId="967">
    <w:name w:val="Grid Table 4 - Accent 2"/>
    <w:next w:val="967"/>
    <w:link w:val="740"/>
    <w:uiPriority w:val="59"/>
    <w:qFormat/>
    <w:tblPr/>
  </w:style>
  <w:style w:type="table" w:styleId="968">
    <w:name w:val="Grid Table 1 Light - Accent 2"/>
    <w:next w:val="968"/>
    <w:link w:val="740"/>
    <w:uiPriority w:val="99"/>
    <w:qFormat/>
    <w:tblPr/>
  </w:style>
  <w:style w:type="table" w:styleId="969">
    <w:name w:val="Bordered &amp; Lined - Accent 3"/>
    <w:next w:val="969"/>
    <w:link w:val="740"/>
    <w:uiPriority w:val="99"/>
    <w:qFormat/>
    <w:rPr>
      <w:color w:val="404040"/>
    </w:rPr>
    <w:tblPr/>
  </w:style>
  <w:style w:type="table" w:styleId="970">
    <w:name w:val="List Table 5 Dark - Accent 4"/>
    <w:next w:val="970"/>
    <w:link w:val="740"/>
    <w:uiPriority w:val="99"/>
    <w:qFormat/>
    <w:tblPr/>
  </w:style>
  <w:style w:type="table" w:styleId="971">
    <w:name w:val="List Table 2 - Accent 4"/>
    <w:next w:val="971"/>
    <w:link w:val="740"/>
    <w:uiPriority w:val="99"/>
    <w:qFormat/>
    <w:tblPr/>
  </w:style>
  <w:style w:type="paragraph" w:styleId="972">
    <w:name w:val="纯文本6"/>
    <w:basedOn w:val="740"/>
    <w:next w:val="972"/>
    <w:link w:val="740"/>
    <w:qFormat/>
    <w:rPr>
      <w:rFonts w:ascii="宋体" w:hAnsi="Courier New"/>
    </w:rPr>
  </w:style>
  <w:style w:type="table" w:styleId="973">
    <w:name w:val="Grid Table 4 - Accent 4"/>
    <w:next w:val="973"/>
    <w:link w:val="740"/>
    <w:uiPriority w:val="59"/>
    <w:qFormat/>
    <w:tblPr/>
  </w:style>
  <w:style w:type="character" w:styleId="974">
    <w:name w:val="font51"/>
    <w:basedOn w:val="750"/>
    <w:next w:val="974"/>
    <w:link w:val="740"/>
    <w:qFormat/>
    <w:rPr>
      <w:rFonts w:ascii="Times New Roman" w:hAnsi="Times New Roman" w:cs="Times New Roman"/>
      <w:color w:val="000000"/>
      <w:sz w:val="28"/>
      <w:szCs w:val="28"/>
      <w:u w:val="none"/>
    </w:rPr>
  </w:style>
  <w:style w:type="character" w:styleId="975">
    <w:name w:val="Footer Char"/>
    <w:next w:val="975"/>
    <w:link w:val="740"/>
    <w:uiPriority w:val="99"/>
    <w:qFormat/>
  </w:style>
  <w:style w:type="table" w:styleId="976">
    <w:name w:val="Bordered &amp; Lined - Accent 5"/>
    <w:next w:val="976"/>
    <w:link w:val="740"/>
    <w:uiPriority w:val="99"/>
    <w:qFormat/>
    <w:rPr>
      <w:color w:val="404040"/>
    </w:rPr>
    <w:tblPr/>
  </w:style>
  <w:style w:type="table" w:styleId="977">
    <w:name w:val="Grid Table 5 Dark - Accent 3"/>
    <w:next w:val="977"/>
    <w:link w:val="740"/>
    <w:uiPriority w:val="99"/>
    <w:qFormat/>
    <w:tblPr/>
  </w:style>
  <w:style w:type="table" w:styleId="978">
    <w:name w:val="List Table 5 Dark - Accent 2"/>
    <w:next w:val="978"/>
    <w:link w:val="740"/>
    <w:uiPriority w:val="99"/>
    <w:qFormat/>
    <w:tblPr/>
  </w:style>
  <w:style w:type="table" w:styleId="979">
    <w:name w:val="Grid Table 4 - Accent 6"/>
    <w:next w:val="979"/>
    <w:link w:val="740"/>
    <w:uiPriority w:val="59"/>
    <w:qFormat/>
    <w:tblPr/>
  </w:style>
  <w:style w:type="table" w:styleId="980">
    <w:name w:val="Lined - Accent 6"/>
    <w:next w:val="980"/>
    <w:link w:val="740"/>
    <w:uiPriority w:val="99"/>
    <w:qFormat/>
    <w:rPr>
      <w:color w:val="404040"/>
    </w:rPr>
    <w:tblPr/>
  </w:style>
  <w:style w:type="table" w:styleId="981">
    <w:name w:val="List Table 6 Colorful - Accent 5"/>
    <w:next w:val="981"/>
    <w:link w:val="740"/>
    <w:uiPriority w:val="99"/>
    <w:qFormat/>
    <w:tblPr/>
  </w:style>
  <w:style w:type="paragraph" w:styleId="982">
    <w:name w:val="List Paragraph"/>
    <w:basedOn w:val="740"/>
    <w:next w:val="982"/>
    <w:link w:val="740"/>
    <w:uiPriority w:val="34"/>
    <w:qFormat/>
    <w:pPr>
      <w:contextualSpacing/>
      <w:ind w:left="720"/>
    </w:pPr>
  </w:style>
  <w:style w:type="table" w:styleId="983">
    <w:name w:val="Grid Table 2 - Accent 3"/>
    <w:next w:val="983"/>
    <w:link w:val="740"/>
    <w:uiPriority w:val="99"/>
    <w:qFormat/>
    <w:tblPr/>
  </w:style>
  <w:style w:type="character" w:styleId="984">
    <w:name w:val="NormalCharacter1"/>
    <w:next w:val="984"/>
    <w:link w:val="740"/>
    <w:semiHidden/>
    <w:qFormat/>
  </w:style>
  <w:style w:type="paragraph" w:styleId="985">
    <w:name w:val="列出段落1"/>
    <w:basedOn w:val="740"/>
    <w:next w:val="985"/>
    <w:link w:val="740"/>
    <w:uiPriority w:val="99"/>
    <w:qFormat/>
    <w:pPr>
      <w:ind w:firstLine="420"/>
    </w:pPr>
    <w:rPr>
      <w:rFonts w:ascii="Calibri" w:hAnsi="Calibri" w:eastAsia="宋体"/>
      <w:szCs w:val="24"/>
    </w:rPr>
  </w:style>
  <w:style w:type="table" w:styleId="986">
    <w:name w:val="List Table 1 Light - Accent 3"/>
    <w:next w:val="986"/>
    <w:link w:val="740"/>
    <w:uiPriority w:val="99"/>
    <w:qFormat/>
    <w:tblPr/>
  </w:style>
  <w:style w:type="paragraph" w:styleId="987">
    <w:name w:val="段"/>
    <w:next w:val="740"/>
    <w:link w:val="740"/>
    <w:qFormat/>
    <w:pPr>
      <w:ind w:firstLine="200"/>
      <w:jc w:val="both"/>
    </w:pPr>
    <w:rPr>
      <w:rFonts w:ascii="宋体" w:hAnsi="Times New Roman" w:eastAsia="Times New Roman" w:cs="Times New Roman"/>
      <w:sz w:val="21"/>
      <w:lang w:val="en-US" w:eastAsia="zh-CN" w:bidi="ar-SA"/>
    </w:rPr>
  </w:style>
  <w:style w:type="table" w:styleId="988">
    <w:name w:val="List Table 3 - Accent 2"/>
    <w:next w:val="988"/>
    <w:link w:val="740"/>
    <w:uiPriority w:val="99"/>
    <w:qFormat/>
    <w:tblPr/>
  </w:style>
  <w:style w:type="table" w:styleId="989">
    <w:name w:val="List Table 1 Light - Accent 5"/>
    <w:next w:val="989"/>
    <w:link w:val="740"/>
    <w:uiPriority w:val="99"/>
    <w:qFormat/>
    <w:tblPr/>
  </w:style>
  <w:style w:type="paragraph" w:styleId="990">
    <w:name w:val="Default"/>
    <w:next w:val="990"/>
    <w:link w:val="740"/>
    <w:qFormat/>
    <w:pPr>
      <w:widowControl w:val="off"/>
    </w:pPr>
    <w:rPr>
      <w:rFonts w:ascii="宋体" w:hAnsi="Calibri" w:eastAsia="宋体" w:cs="宋体"/>
      <w:color w:val="000000"/>
      <w:sz w:val="24"/>
      <w:szCs w:val="24"/>
      <w:lang w:val="en-US" w:eastAsia="zh-CN" w:bidi="ar-SA"/>
    </w:rPr>
  </w:style>
  <w:style w:type="paragraph" w:styleId="991">
    <w:name w:val="列出段落"/>
    <w:basedOn w:val="740"/>
    <w:next w:val="991"/>
    <w:link w:val="740"/>
    <w:uiPriority w:val="99"/>
    <w:qFormat/>
    <w:pPr>
      <w:ind w:firstLine="420"/>
    </w:pPr>
    <w:rPr>
      <w:rFonts w:ascii="Calibri"/>
    </w:rPr>
  </w:style>
  <w:style w:type="paragraph" w:styleId="992">
    <w:name w:val="Revision"/>
    <w:next w:val="992"/>
    <w:link w:val="740"/>
    <w:uiPriority w:val="99"/>
    <w:semiHidden/>
    <w:qFormat/>
    <w:rPr>
      <w:rFonts w:ascii="等线" w:hAnsi="等线" w:eastAsia="等线" w:cs="Times New Roman"/>
      <w:sz w:val="21"/>
      <w:szCs w:val="22"/>
      <w:lang w:val="en-US" w:eastAsia="zh-CN" w:bidi="ar-SA"/>
    </w:rPr>
  </w:style>
  <w:style w:type="character" w:styleId="993">
    <w:name w:val="font21"/>
    <w:basedOn w:val="750"/>
    <w:next w:val="993"/>
    <w:link w:val="740"/>
    <w:qFormat/>
    <w:rPr>
      <w:rFonts w:hint="eastAsia" w:ascii="宋体" w:hAnsi="宋体" w:eastAsia="宋体" w:cs="宋体"/>
      <w:color w:val="ff0000"/>
      <w:sz w:val="22"/>
      <w:szCs w:val="22"/>
      <w:u w:val="none"/>
    </w:rPr>
  </w:style>
  <w:style w:type="character" w:styleId="994" w:default="1">
    <w:name w:val="Default Paragraph Font"/>
    <w:uiPriority w:val="1"/>
    <w:semiHidden/>
    <w:unhideWhenUsed/>
  </w:style>
  <w:style w:type="numbering" w:styleId="995" w:default="1">
    <w:name w:val="No List"/>
    <w:uiPriority w:val="99"/>
    <w:semiHidden/>
    <w:unhideWhenUsed/>
  </w:style>
  <w:style w:type="table" w:styleId="99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c:creator>
  <cp:lastModifiedBy>陈超叶</cp:lastModifiedBy>
  <cp:revision>4</cp:revision>
  <dcterms:created xsi:type="dcterms:W3CDTF">2026-01-08T11:20:00Z</dcterms:created>
  <dcterms:modified xsi:type="dcterms:W3CDTF">2026-07-08T03:30:03Z</dcterms:modified>
</cp:coreProperties>
</file>